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F6" w:rsidRDefault="00284F1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C0CEDE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spacing w:before="1"/>
        <w:rPr>
          <w:sz w:val="28"/>
        </w:rPr>
      </w:pPr>
    </w:p>
    <w:p w:rsidR="007B2BF6" w:rsidRDefault="00284F11">
      <w:pPr>
        <w:spacing w:before="82" w:line="490" w:lineRule="exact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Hueynali</w:t>
      </w:r>
      <w:proofErr w:type="spellEnd"/>
    </w:p>
    <w:p w:rsidR="007B2BF6" w:rsidRDefault="00284F11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HGOHUJ059</w:t>
      </w: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spacing w:before="10"/>
        <w:rPr>
          <w:sz w:val="18"/>
        </w:rPr>
      </w:pPr>
    </w:p>
    <w:p w:rsidR="007B2BF6" w:rsidRDefault="00284F11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Hueynali</w:t>
      </w:r>
      <w:proofErr w:type="spellEnd"/>
      <w:r>
        <w:rPr>
          <w:color w:val="231F20"/>
          <w:sz w:val="24"/>
        </w:rPr>
        <w:t>: 130280255</w:t>
      </w:r>
    </w:p>
    <w:p w:rsidR="007B2BF6" w:rsidRDefault="007B2BF6">
      <w:pPr>
        <w:jc w:val="right"/>
        <w:rPr>
          <w:sz w:val="24"/>
        </w:rPr>
        <w:sectPr w:rsidR="007B2BF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284F11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B2BF6" w:rsidRDefault="007B2BF6">
      <w:pPr>
        <w:pStyle w:val="Textoindependiente"/>
        <w:spacing w:before="8"/>
        <w:rPr>
          <w:b/>
          <w:sz w:val="40"/>
        </w:rPr>
      </w:pPr>
    </w:p>
    <w:p w:rsidR="007B2BF6" w:rsidRDefault="00284F1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Hueynali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>130280255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HGOHUJ059.</w:t>
      </w:r>
    </w:p>
    <w:p w:rsidR="007B2BF6" w:rsidRDefault="007B2BF6">
      <w:pPr>
        <w:pStyle w:val="Textoindependiente"/>
        <w:rPr>
          <w:b/>
          <w:sz w:val="24"/>
        </w:rPr>
      </w:pPr>
    </w:p>
    <w:p w:rsidR="007B2BF6" w:rsidRDefault="00284F11">
      <w:pPr>
        <w:pStyle w:val="Textoindependiente"/>
        <w:ind w:left="401" w:right="1698"/>
        <w:jc w:val="both"/>
      </w:pPr>
      <w:proofErr w:type="spellStart"/>
      <w:r>
        <w:rPr>
          <w:b/>
        </w:rPr>
        <w:t>Hueynali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>ulada por sus autoridades que son elegidas por un periodo de un año en Asambleas Generales, a las cuales son convocados los Faeneros. Se cuenta con un Consejo de Ancianos integrado por Delegados y Jueces pasados como máxima</w:t>
      </w:r>
      <w:r>
        <w:rPr>
          <w:spacing w:val="-13"/>
        </w:rPr>
        <w:t xml:space="preserve"> </w:t>
      </w:r>
      <w:r>
        <w:t>autoridad.</w:t>
      </w:r>
    </w:p>
    <w:p w:rsidR="007B2BF6" w:rsidRDefault="007B2BF6">
      <w:pPr>
        <w:pStyle w:val="Textoindependiente"/>
        <w:spacing w:before="1"/>
      </w:pPr>
    </w:p>
    <w:p w:rsidR="007B2BF6" w:rsidRDefault="00284F11">
      <w:pPr>
        <w:pStyle w:val="Textoindependiente"/>
        <w:ind w:left="401" w:right="1697"/>
        <w:jc w:val="both"/>
      </w:pPr>
      <w:r>
        <w:t xml:space="preserve">El 90 por ciento de </w:t>
      </w:r>
      <w:r>
        <w:t>la población son Hablantes de Lengua Indígena, con el náhuatl como primera lengua, elemento que sirve de expresión de la conservación de aquello que permite la adscripción como indígenas.</w:t>
      </w:r>
    </w:p>
    <w:p w:rsidR="007B2BF6" w:rsidRDefault="007B2BF6">
      <w:pPr>
        <w:pStyle w:val="Textoindependiente"/>
        <w:spacing w:before="11"/>
        <w:rPr>
          <w:sz w:val="21"/>
        </w:rPr>
      </w:pPr>
    </w:p>
    <w:p w:rsidR="007B2BF6" w:rsidRDefault="00284F11">
      <w:pPr>
        <w:pStyle w:val="Textoindependiente"/>
        <w:ind w:left="401" w:right="1696"/>
        <w:jc w:val="both"/>
      </w:pPr>
      <w:r>
        <w:t xml:space="preserve">Sobre las prácticas culturales, se observa que la Fiesta Patronal, Carnaval y el Día de Muertos mantienen la fuerza y su carácter unificador. También se constató que otras ceremonias y ritos agrícolas están vigentes por medio de la ofrenda proporcionada a </w:t>
      </w:r>
      <w:r>
        <w:t>la tierra en la época de siembra.</w:t>
      </w:r>
    </w:p>
    <w:p w:rsidR="007B2BF6" w:rsidRDefault="007B2BF6">
      <w:pPr>
        <w:pStyle w:val="Textoindependiente"/>
        <w:spacing w:before="11"/>
        <w:rPr>
          <w:sz w:val="21"/>
        </w:rPr>
      </w:pPr>
    </w:p>
    <w:p w:rsidR="007B2BF6" w:rsidRDefault="00284F11">
      <w:pPr>
        <w:pStyle w:val="Textoindependiente"/>
        <w:ind w:left="401" w:right="1697"/>
        <w:jc w:val="both"/>
      </w:pPr>
      <w:r>
        <w:t xml:space="preserve">En cuanto a la impartición de justicia, se da principalmente al interior de la comunidad ya que la mayoría de faltas son solucionadas por el Delegado y su </w:t>
      </w:r>
      <w:proofErr w:type="gramStart"/>
      <w:r>
        <w:t>Comitiva</w:t>
      </w:r>
      <w:proofErr w:type="gramEnd"/>
      <w:r>
        <w:t xml:space="preserve"> sin embargo, cuando las faltas son graves o se considera que lo ameritan se turnan a las aut</w:t>
      </w:r>
      <w:r>
        <w:t>oridades municipales</w:t>
      </w:r>
      <w:r>
        <w:rPr>
          <w:spacing w:val="-15"/>
        </w:rPr>
        <w:t xml:space="preserve"> </w:t>
      </w:r>
      <w:r>
        <w:t>correspondientes.</w:t>
      </w:r>
    </w:p>
    <w:p w:rsidR="007B2BF6" w:rsidRDefault="007B2BF6">
      <w:pPr>
        <w:pStyle w:val="Textoindependiente"/>
        <w:spacing w:before="11"/>
        <w:rPr>
          <w:sz w:val="21"/>
        </w:rPr>
      </w:pPr>
    </w:p>
    <w:p w:rsidR="007B2BF6" w:rsidRDefault="00284F11">
      <w:pPr>
        <w:pStyle w:val="Textoindependiente"/>
        <w:ind w:left="401" w:right="1697"/>
        <w:jc w:val="both"/>
      </w:pPr>
      <w:r>
        <w:t>Como médicos tradicionales hay curandero, sobador, chupador, rezandero y adivinador, los cuales son visitados frecuentemente por los habitantes; entre las “enfermedades culturales” mencionadas figuran el empacho y ma</w:t>
      </w:r>
      <w:r>
        <w:t>l aire.</w:t>
      </w:r>
    </w:p>
    <w:p w:rsidR="007B2BF6" w:rsidRDefault="007B2BF6">
      <w:pPr>
        <w:jc w:val="both"/>
        <w:sectPr w:rsidR="007B2BF6">
          <w:pgSz w:w="12240" w:h="15840"/>
          <w:pgMar w:top="1060" w:right="0" w:bottom="280" w:left="1300" w:header="720" w:footer="720" w:gutter="0"/>
          <w:cols w:space="720"/>
        </w:sect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B2BF6">
        <w:trPr>
          <w:trHeight w:val="759"/>
        </w:trPr>
        <w:tc>
          <w:tcPr>
            <w:tcW w:w="7544" w:type="dxa"/>
            <w:gridSpan w:val="3"/>
          </w:tcPr>
          <w:p w:rsidR="007B2BF6" w:rsidRDefault="00284F11">
            <w:pPr>
              <w:pStyle w:val="TableParagraph"/>
              <w:spacing w:line="193" w:lineRule="exact"/>
              <w:ind w:left="2695" w:right="26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Hueynali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7B2BF6">
        <w:trPr>
          <w:trHeight w:val="741"/>
        </w:trPr>
        <w:tc>
          <w:tcPr>
            <w:tcW w:w="4640" w:type="dxa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B2BF6" w:rsidRDefault="007B2BF6">
            <w:pPr>
              <w:pStyle w:val="TableParagraph"/>
              <w:rPr>
                <w:sz w:val="16"/>
              </w:rPr>
            </w:pPr>
          </w:p>
          <w:p w:rsidR="007B2BF6" w:rsidRDefault="007B2BF6">
            <w:pPr>
              <w:pStyle w:val="TableParagraph"/>
              <w:rPr>
                <w:sz w:val="16"/>
              </w:rPr>
            </w:pPr>
          </w:p>
          <w:p w:rsidR="007B2BF6" w:rsidRDefault="007B2BF6">
            <w:pPr>
              <w:pStyle w:val="TableParagraph"/>
              <w:spacing w:before="8"/>
              <w:rPr>
                <w:sz w:val="16"/>
              </w:rPr>
            </w:pPr>
          </w:p>
          <w:p w:rsidR="007B2BF6" w:rsidRDefault="00284F1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B2BF6">
        <w:trPr>
          <w:trHeight w:val="189"/>
        </w:trPr>
        <w:tc>
          <w:tcPr>
            <w:tcW w:w="4640" w:type="dxa"/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B2BF6" w:rsidRDefault="00284F1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B2BF6" w:rsidRDefault="00284F1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HGOHUJ059</w:t>
            </w:r>
          </w:p>
        </w:tc>
      </w:tr>
      <w:tr w:rsidR="007B2BF6">
        <w:trPr>
          <w:trHeight w:val="369"/>
        </w:trPr>
        <w:tc>
          <w:tcPr>
            <w:tcW w:w="4640" w:type="dxa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B2BF6" w:rsidRDefault="00284F1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B2BF6" w:rsidRDefault="00284F1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130280255</w:t>
            </w:r>
          </w:p>
        </w:tc>
      </w:tr>
      <w:tr w:rsidR="007B2BF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B2BF6" w:rsidRDefault="00284F1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B2BF6" w:rsidRDefault="00284F1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B2BF6" w:rsidRDefault="00284F1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B2BF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B2BF6" w:rsidRDefault="00284F1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B2BF6" w:rsidRDefault="00284F1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B2BF6">
        <w:trPr>
          <w:trHeight w:val="185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90.4%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B2BF6">
        <w:trPr>
          <w:trHeight w:val="185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5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5"/>
        </w:trPr>
        <w:tc>
          <w:tcPr>
            <w:tcW w:w="4640" w:type="dxa"/>
            <w:shd w:val="clear" w:color="auto" w:fill="FFFF00"/>
          </w:tcPr>
          <w:p w:rsidR="007B2BF6" w:rsidRDefault="00284F1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B2BF6" w:rsidRDefault="00284F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B2BF6" w:rsidRDefault="00284F1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B2BF6">
        <w:trPr>
          <w:trHeight w:val="185"/>
        </w:trPr>
        <w:tc>
          <w:tcPr>
            <w:tcW w:w="4640" w:type="dxa"/>
            <w:shd w:val="clear" w:color="auto" w:fill="F9BE8F"/>
          </w:tcPr>
          <w:p w:rsidR="007B2BF6" w:rsidRDefault="00284F1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B2BF6" w:rsidRDefault="00284F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B2BF6" w:rsidRDefault="00284F1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7B2BF6">
        <w:trPr>
          <w:trHeight w:val="184"/>
        </w:trPr>
        <w:tc>
          <w:tcPr>
            <w:tcW w:w="4640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B2BF6" w:rsidRDefault="00284F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187"/>
        </w:trPr>
        <w:tc>
          <w:tcPr>
            <w:tcW w:w="4640" w:type="dxa"/>
            <w:shd w:val="clear" w:color="auto" w:fill="DCE6F0"/>
          </w:tcPr>
          <w:p w:rsidR="007B2BF6" w:rsidRDefault="00284F1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B2BF6" w:rsidRDefault="00284F1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B2BF6" w:rsidRDefault="00284F1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2BF6">
        <w:trPr>
          <w:trHeight w:val="3141"/>
        </w:trPr>
        <w:tc>
          <w:tcPr>
            <w:tcW w:w="4640" w:type="dxa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</w:tc>
      </w:tr>
      <w:tr w:rsidR="007B2BF6">
        <w:trPr>
          <w:trHeight w:val="185"/>
        </w:trPr>
        <w:tc>
          <w:tcPr>
            <w:tcW w:w="7544" w:type="dxa"/>
            <w:gridSpan w:val="3"/>
          </w:tcPr>
          <w:p w:rsidR="007B2BF6" w:rsidRDefault="00284F1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B2BF6">
        <w:trPr>
          <w:trHeight w:val="164"/>
        </w:trPr>
        <w:tc>
          <w:tcPr>
            <w:tcW w:w="4640" w:type="dxa"/>
          </w:tcPr>
          <w:p w:rsidR="007B2BF6" w:rsidRDefault="00284F1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B2BF6" w:rsidRDefault="007B2BF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B2BF6" w:rsidRDefault="007B2BF6">
            <w:pPr>
              <w:pStyle w:val="TableParagraph"/>
              <w:rPr>
                <w:sz w:val="10"/>
              </w:rPr>
            </w:pPr>
          </w:p>
        </w:tc>
      </w:tr>
    </w:tbl>
    <w:p w:rsidR="007B2BF6" w:rsidRDefault="007B2BF6">
      <w:pPr>
        <w:rPr>
          <w:sz w:val="10"/>
        </w:rPr>
        <w:sectPr w:rsidR="007B2BF6">
          <w:pgSz w:w="11910" w:h="16840"/>
          <w:pgMar w:top="1600" w:right="0" w:bottom="280" w:left="1680" w:header="720" w:footer="720" w:gutter="0"/>
          <w:cols w:space="720"/>
        </w:sectPr>
      </w:pPr>
    </w:p>
    <w:p w:rsidR="007B2BF6" w:rsidRDefault="00284F1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B2BF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284F11">
            <w:pPr>
              <w:pStyle w:val="TableParagraph"/>
              <w:spacing w:line="193" w:lineRule="exact"/>
              <w:ind w:left="5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Hueynali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</w:tr>
      <w:tr w:rsidR="007B2BF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284F11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284F11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HGOHUJ059</w:t>
            </w:r>
          </w:p>
        </w:tc>
      </w:tr>
      <w:tr w:rsidR="007B2BF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7B2BF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284F11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B2BF6" w:rsidRDefault="00284F11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130280255</w:t>
            </w:r>
          </w:p>
        </w:tc>
      </w:tr>
      <w:tr w:rsidR="007B2BF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2BF6" w:rsidRDefault="007B2BF6">
            <w:pPr>
              <w:pStyle w:val="TableParagraph"/>
              <w:spacing w:before="9"/>
              <w:rPr>
                <w:sz w:val="10"/>
              </w:rPr>
            </w:pPr>
          </w:p>
          <w:p w:rsidR="007B2BF6" w:rsidRDefault="00284F1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2BF6" w:rsidRDefault="007B2BF6">
            <w:pPr>
              <w:pStyle w:val="TableParagraph"/>
              <w:spacing w:before="9"/>
              <w:rPr>
                <w:sz w:val="10"/>
              </w:rPr>
            </w:pPr>
          </w:p>
          <w:p w:rsidR="007B2BF6" w:rsidRDefault="00284F1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2BF6" w:rsidRDefault="00284F1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2BF6" w:rsidRDefault="007B2BF6">
            <w:pPr>
              <w:pStyle w:val="TableParagraph"/>
              <w:spacing w:before="9"/>
              <w:rPr>
                <w:sz w:val="10"/>
              </w:rPr>
            </w:pPr>
          </w:p>
          <w:p w:rsidR="007B2BF6" w:rsidRDefault="00284F1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B2BF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B2BF6" w:rsidRDefault="00284F1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B2BF6" w:rsidRDefault="00284F1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B2BF6" w:rsidRDefault="00284F11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B2BF6" w:rsidRDefault="00284F1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90.4%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11"/>
              <w:rPr>
                <w:sz w:val="20"/>
              </w:rPr>
            </w:pPr>
          </w:p>
          <w:p w:rsidR="007B2BF6" w:rsidRDefault="00284F1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7B2BF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284F1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7"/>
              </w:rPr>
            </w:pPr>
          </w:p>
          <w:p w:rsidR="007B2BF6" w:rsidRDefault="00284F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spacing w:before="10"/>
              <w:rPr>
                <w:sz w:val="17"/>
              </w:rPr>
            </w:pPr>
          </w:p>
          <w:p w:rsidR="007B2BF6" w:rsidRDefault="00284F1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92D050"/>
          </w:tcPr>
          <w:p w:rsidR="007B2BF6" w:rsidRDefault="00284F1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B2BF6" w:rsidRDefault="007B2BF6">
            <w:pPr>
              <w:pStyle w:val="TableParagraph"/>
              <w:spacing w:before="10"/>
              <w:rPr>
                <w:sz w:val="17"/>
              </w:rPr>
            </w:pPr>
          </w:p>
          <w:p w:rsidR="007B2BF6" w:rsidRDefault="00284F1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B2BF6" w:rsidRDefault="00284F1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11"/>
              <w:rPr>
                <w:sz w:val="20"/>
              </w:rPr>
            </w:pPr>
          </w:p>
          <w:p w:rsidR="007B2BF6" w:rsidRDefault="00284F1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B2BF6" w:rsidRDefault="00284F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284F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B2BF6" w:rsidRDefault="007B2BF6">
            <w:pPr>
              <w:pStyle w:val="TableParagraph"/>
              <w:rPr>
                <w:sz w:val="14"/>
              </w:rPr>
            </w:pPr>
          </w:p>
          <w:p w:rsidR="007B2BF6" w:rsidRDefault="007B2BF6">
            <w:pPr>
              <w:pStyle w:val="TableParagraph"/>
              <w:spacing w:before="2"/>
              <w:rPr>
                <w:sz w:val="11"/>
              </w:rPr>
            </w:pPr>
          </w:p>
          <w:p w:rsidR="007B2BF6" w:rsidRDefault="00284F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B2BF6" w:rsidRDefault="00284F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B2BF6" w:rsidRDefault="00284F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B2BF6" w:rsidRDefault="007B2BF6">
            <w:pPr>
              <w:rPr>
                <w:sz w:val="2"/>
                <w:szCs w:val="2"/>
              </w:rPr>
            </w:pPr>
          </w:p>
        </w:tc>
      </w:tr>
      <w:tr w:rsidR="007B2BF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B2BF6" w:rsidRDefault="00284F1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B2BF6" w:rsidRDefault="007B2BF6">
      <w:pPr>
        <w:spacing w:line="107" w:lineRule="exact"/>
        <w:rPr>
          <w:sz w:val="11"/>
        </w:rPr>
        <w:sectPr w:rsidR="007B2BF6">
          <w:pgSz w:w="11910" w:h="16840"/>
          <w:pgMar w:top="1600" w:right="0" w:bottom="280" w:left="1680" w:header="720" w:footer="720" w:gutter="0"/>
          <w:cols w:space="720"/>
        </w:sect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10"/>
        </w:rPr>
      </w:pPr>
    </w:p>
    <w:p w:rsidR="007B2BF6" w:rsidRDefault="007B2BF6">
      <w:pPr>
        <w:pStyle w:val="Textoindependiente"/>
        <w:spacing w:before="3"/>
        <w:rPr>
          <w:sz w:val="9"/>
        </w:rPr>
      </w:pPr>
    </w:p>
    <w:p w:rsidR="007B2BF6" w:rsidRDefault="00284F1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699;width:5496;height:5484" coordorigin="-2748,4700" coordsize="5496,5484" o:spt="100" adj="0,,0" path="m5980,-375r74,10l6124,-334r57,48l6224,-226r24,72l6253,-80r-14,72l6205,59r-53,56l6090,153r-72,22l5941,175r-72,-22l5807,115,5754,59,5720,-8r-16,-72l5711,-154r24,-72l5778,-286r58,-48l5905,-365r75,-10m5980,-651r148,22l6265,-569r118,93l6469,-353r51,141l6529,-61,6498,86r-67,132l6328,328r-130,79l6054,446r-149,l5759,407,5632,328,5528,218,5461,86,5430,-61r10,-151l5490,-353r86,-123l5694,-569r137,-60l5980,-651t,-274l6203,-896r206,91l6584,-663r130,185l6788,-267r17,223l6757,177,6654,379,6500,542,6308,659r-216,60l5867,719,5651,659,5459,542,5305,379,5200,177,5154,-44r17,-223l5245,-478r130,-185l5550,-805r206,-91l5980,-925t,-276l6277,-1160r276,120l6786,-850r173,245l7060,-322r19,297l7019,271,6880,537,6676,755,6419,911r-291,82l5828,993,5540,911,5284,755,5080,537,4940,271,4880,-25r20,-297l5000,-605r173,-245l5406,-1040r276,-120l5980,-1201t,-276l6352,-1426r343,151l6985,-1040r219,307l7328,-380r27,375l7278,362,7105,695,6848,969r-319,194l6167,1267r-375,l5430,1163,5111,969,4854,695,4681,362,4604,-5r27,-375l4756,-733r216,-307l5264,-1275r344,-151l5980,-1477t,-276l6426,-1690r413,177l7187,-1227r261,367l7597,-435r31,449l7537,455,7331,854r-307,329l6637,1418r-432,120l5754,1538,5322,1418,4936,1183,4628,854,4422,455,4331,14r31,-449l4511,-860r261,-367l5120,-1513r413,-177l5980,-1753t,-276l6500,-1957r480,209l7388,-1417r303,430l7868,-493r36,526l7796,547r-242,465l7196,1396r-448,274l6241,1811r-523,l5212,1670,4763,1396,4403,1012,4163,547,4055,33r36,-526l4266,-987r305,-430l4976,-1748r483,-209l5980,-2029t,-273l6575,-2221r549,238l7590,-1604r346,490l8137,-548r41,600l8056,638r-276,535l7372,1610r-514,312l6280,2085r-600,l5101,1922,4588,1610,4180,1173,3904,638,3781,52r41,-600l4024,-1114r345,-490l4835,-1983r549,-238l5980,-2302t,-276l6649,-2487r619,269l7792,-1791r388,552l8408,-603r46,672l8315,731r-310,600l7544,1823r-576,353l6318,2356r-677,l4991,2176,4415,1823,3954,1331,3642,731,3505,69r46,-672l3779,-1239r389,-552l4691,-2218r619,-269l5980,-2578t,-276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4241,2038r641,390l5604,2630r751,l7077,2428r641,-390l8230,1490,8575,824,8178,51,8284,-99xm6723,-2752r-743,162l4548,-2453r-582,474l3656,-1303r300,783l3231,89r802,504l5980,-99r2304,l8677,-660r-863,-390l7903,-1512r-1065,l6723,-2752xm7993,-1979r-1155,467l7903,-1512r9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90r743,-162l6838,-1512r1155,-467l7814,-1050r863,390l8178,51r397,773l8230,1490r-512,548l7077,2428r-722,202l5604,2630,4882,2428,4241,2038,5980,-99,4033,593,3231,89r725,-609l3656,-1303r310,-676l4548,-2453r1432,-13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6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B2BF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B2BF6" w:rsidRDefault="00284F11">
                        <w:pPr>
                          <w:pStyle w:val="TableParagraph"/>
                          <w:spacing w:line="193" w:lineRule="exact"/>
                          <w:ind w:left="298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Hueynali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B2BF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B2BF6" w:rsidRDefault="007B2BF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2BF6" w:rsidRDefault="007B2BF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HGOHUJ059</w:t>
                        </w:r>
                      </w:p>
                    </w:tc>
                  </w:tr>
                  <w:tr w:rsidR="007B2BF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B2BF6" w:rsidRDefault="00284F1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4784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2903"/>
                            <w:tab w:val="left" w:pos="4641"/>
                          </w:tabs>
                          <w:spacing w:before="80"/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3"/>
                            <w:sz w:val="7"/>
                          </w:rPr>
                          <w:t>90%</w:t>
                        </w:r>
                        <w:r>
                          <w:rPr>
                            <w:b/>
                            <w:w w:val="110"/>
                            <w:position w:val="3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B2BF6" w:rsidRDefault="007B2BF6"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3547"/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70%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 comunitaria</w:t>
                        </w:r>
                      </w:p>
                      <w:p w:rsidR="007B2BF6" w:rsidRDefault="007B2BF6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2702"/>
                            <w:tab w:val="left" w:pos="5496"/>
                          </w:tabs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6"/>
                            <w:sz w:val="7"/>
                          </w:rPr>
                          <w:t>50%</w:t>
                        </w:r>
                        <w:r>
                          <w:rPr>
                            <w:b/>
                            <w:w w:val="110"/>
                            <w:position w:val="6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B2BF6" w:rsidRDefault="007B2BF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before="1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10"/>
                          <w:rPr>
                            <w:sz w:val="8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30%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3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B2BF6" w:rsidRDefault="007B2BF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before="1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10%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6316"/>
                          </w:tabs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B2BF6" w:rsidRDefault="00284F1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B2BF6" w:rsidRDefault="00284F1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before="1"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2BF6" w:rsidRDefault="00284F11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130280255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B2BF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2BF6" w:rsidRDefault="007B2BF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B2BF6" w:rsidRDefault="00284F1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2BF6" w:rsidRDefault="007B2B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B2BF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B2BF6" w:rsidRDefault="00284F1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B2BF6" w:rsidRDefault="007B2B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7B2BF6">
      <w:pPr>
        <w:pStyle w:val="Textoindependiente"/>
        <w:rPr>
          <w:sz w:val="20"/>
        </w:rPr>
      </w:pPr>
    </w:p>
    <w:p w:rsidR="007B2BF6" w:rsidRDefault="00284F1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B2BF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2BF6"/>
    <w:rsid w:val="00284F11"/>
    <w:rsid w:val="007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A933EAC"/>
  <w15:docId w15:val="{C6088939-AA9A-4CB0-9D01-CD84DD9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2019-05-28T23:16:00Z</dcterms:created>
  <dcterms:modified xsi:type="dcterms:W3CDTF">2019-05-29T03:30:00Z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