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F2" w:rsidRDefault="00EC52FE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42F784E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spacing w:before="1"/>
        <w:rPr>
          <w:sz w:val="28"/>
        </w:rPr>
      </w:pPr>
    </w:p>
    <w:p w:rsidR="00855BF2" w:rsidRDefault="00EC52FE">
      <w:pPr>
        <w:spacing w:before="82"/>
        <w:ind w:left="3640" w:right="4937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Panacaxtlán</w:t>
      </w:r>
      <w:proofErr w:type="spellEnd"/>
    </w:p>
    <w:p w:rsidR="00855BF2" w:rsidRDefault="00EC52FE">
      <w:pPr>
        <w:spacing w:before="16"/>
        <w:ind w:left="3639" w:right="4937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HGOHUJ094</w:t>
      </w: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spacing w:before="7"/>
      </w:pPr>
    </w:p>
    <w:p w:rsidR="00855BF2" w:rsidRDefault="00EC52FE">
      <w:pPr>
        <w:ind w:left="7156"/>
        <w:rPr>
          <w:sz w:val="24"/>
        </w:rPr>
      </w:pPr>
      <w:proofErr w:type="spellStart"/>
      <w:r>
        <w:rPr>
          <w:color w:val="231F20"/>
          <w:sz w:val="24"/>
        </w:rPr>
        <w:t>Panacaxtlán</w:t>
      </w:r>
      <w:proofErr w:type="spellEnd"/>
      <w:r>
        <w:rPr>
          <w:color w:val="231F20"/>
          <w:sz w:val="24"/>
        </w:rPr>
        <w:t>: 130280071</w:t>
      </w:r>
    </w:p>
    <w:p w:rsidR="00855BF2" w:rsidRDefault="00855BF2">
      <w:pPr>
        <w:rPr>
          <w:sz w:val="24"/>
        </w:rPr>
        <w:sectPr w:rsidR="00855BF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EC52FE">
      <w:pPr>
        <w:spacing w:before="218"/>
        <w:ind w:left="3640" w:right="493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55BF2" w:rsidRDefault="00855BF2">
      <w:pPr>
        <w:pStyle w:val="Textoindependiente"/>
        <w:spacing w:before="8"/>
        <w:rPr>
          <w:b/>
          <w:sz w:val="40"/>
        </w:rPr>
      </w:pPr>
    </w:p>
    <w:p w:rsidR="00855BF2" w:rsidRDefault="00EC52FE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Panacaxtlán</w:t>
      </w:r>
      <w:proofErr w:type="spellEnd"/>
      <w:r>
        <w:t>, del Municipio de Huejutla de Rey</w:t>
      </w:r>
      <w:r>
        <w:t xml:space="preserve">es, con clave INEGI </w:t>
      </w:r>
      <w:r>
        <w:rPr>
          <w:b/>
        </w:rPr>
        <w:t>130280071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HGOHUJ094.</w:t>
      </w:r>
    </w:p>
    <w:p w:rsidR="00855BF2" w:rsidRDefault="00855BF2">
      <w:pPr>
        <w:pStyle w:val="Textoindependiente"/>
        <w:rPr>
          <w:b/>
          <w:sz w:val="24"/>
        </w:rPr>
      </w:pPr>
    </w:p>
    <w:p w:rsidR="00855BF2" w:rsidRDefault="00EC52FE">
      <w:pPr>
        <w:pStyle w:val="Textoindependiente"/>
        <w:ind w:left="401" w:right="1698" w:hanging="1"/>
        <w:jc w:val="both"/>
      </w:pPr>
      <w:proofErr w:type="spellStart"/>
      <w:r>
        <w:rPr>
          <w:b/>
        </w:rPr>
        <w:t>Panacaxtlán</w:t>
      </w:r>
      <w:proofErr w:type="spellEnd"/>
      <w:r>
        <w:rPr>
          <w:b/>
        </w:rPr>
        <w:t xml:space="preserve"> </w:t>
      </w:r>
      <w:r>
        <w:t>mantiene una intensa vida social</w:t>
      </w:r>
      <w:r>
        <w:t xml:space="preserve"> que es articulada por sus autoridades que son elegidas por un periodo de un año en Asambleas Generales, a las cuales son convocados los jefes de familia.</w:t>
      </w:r>
    </w:p>
    <w:p w:rsidR="00855BF2" w:rsidRDefault="00855BF2">
      <w:pPr>
        <w:pStyle w:val="Textoindependiente"/>
        <w:spacing w:before="1"/>
      </w:pPr>
    </w:p>
    <w:p w:rsidR="00855BF2" w:rsidRDefault="00EC52FE">
      <w:pPr>
        <w:pStyle w:val="Textoindependiente"/>
        <w:ind w:left="401" w:right="1699"/>
        <w:jc w:val="both"/>
      </w:pPr>
      <w:r>
        <w:t>El 96 por ciento de los pobladores son Hablantes de Lengua Indígena, es utilizada por las personas m</w:t>
      </w:r>
      <w:r>
        <w:t>ayores, los jóvenes y niños ya que consideran que es importante por ser su lengua materna y porque se ha transmitido de generación a generación.</w:t>
      </w:r>
    </w:p>
    <w:p w:rsidR="00855BF2" w:rsidRDefault="00855BF2">
      <w:pPr>
        <w:pStyle w:val="Textoindependiente"/>
        <w:spacing w:before="11"/>
        <w:rPr>
          <w:sz w:val="21"/>
        </w:rPr>
      </w:pPr>
    </w:p>
    <w:p w:rsidR="00855BF2" w:rsidRDefault="00EC52FE">
      <w:pPr>
        <w:pStyle w:val="Textoindependiente"/>
        <w:ind w:left="401" w:right="1698"/>
        <w:jc w:val="both"/>
      </w:pPr>
      <w:r>
        <w:t xml:space="preserve">Sobre las prácticas culturales, se observa que la Fiesta Patronal, el Carnaval y el </w:t>
      </w:r>
      <w:proofErr w:type="spellStart"/>
      <w:r>
        <w:rPr>
          <w:i/>
        </w:rPr>
        <w:t>Xantolo</w:t>
      </w:r>
      <w:proofErr w:type="spellEnd"/>
      <w:r>
        <w:t xml:space="preserve">, tienden a ser muy importante dentro de la comunidad, por lo </w:t>
      </w:r>
      <w:proofErr w:type="gramStart"/>
      <w:r>
        <w:t>tanto</w:t>
      </w:r>
      <w:proofErr w:type="gramEnd"/>
      <w:r>
        <w:t xml:space="preserve"> siguen siendo primordiales para cada habitante y esto a su vez muestra que siguen preservando las tradiciones culturales en colectivo.</w:t>
      </w:r>
    </w:p>
    <w:p w:rsidR="00855BF2" w:rsidRDefault="00855BF2">
      <w:pPr>
        <w:pStyle w:val="Textoindependiente"/>
        <w:spacing w:before="11"/>
        <w:rPr>
          <w:sz w:val="21"/>
        </w:rPr>
      </w:pPr>
    </w:p>
    <w:p w:rsidR="00855BF2" w:rsidRDefault="00EC52FE">
      <w:pPr>
        <w:pStyle w:val="Textoindependiente"/>
        <w:ind w:left="401" w:right="1697"/>
        <w:jc w:val="both"/>
      </w:pPr>
      <w:r>
        <w:t>La impartición de justicia es a través de “usos y costumbres”, es frecuente que los jefes de familia de la comunidad elijan en mutuo acuerdo a sus representantes evitando conflictos, el propósito es preservar la armonía en la comunidad resguardando el orde</w:t>
      </w:r>
      <w:r>
        <w:t>n de cada</w:t>
      </w:r>
      <w:r>
        <w:rPr>
          <w:spacing w:val="-5"/>
        </w:rPr>
        <w:t xml:space="preserve"> </w:t>
      </w:r>
      <w:r>
        <w:t>habitante.</w:t>
      </w:r>
    </w:p>
    <w:p w:rsidR="00855BF2" w:rsidRDefault="00855BF2">
      <w:pPr>
        <w:pStyle w:val="Textoindependiente"/>
        <w:spacing w:before="11"/>
        <w:rPr>
          <w:sz w:val="21"/>
        </w:rPr>
      </w:pPr>
    </w:p>
    <w:p w:rsidR="00855BF2" w:rsidRDefault="00EC52FE">
      <w:pPr>
        <w:pStyle w:val="Textoindependiente"/>
        <w:ind w:left="401" w:right="1697"/>
        <w:jc w:val="both"/>
      </w:pPr>
      <w:r>
        <w:t>Las leyendas que identifican a la comunidad con el tiempo se han degenerado, sin embargo, siguen presentes en el conocimiento de las personas mayores.</w:t>
      </w:r>
    </w:p>
    <w:p w:rsidR="00855BF2" w:rsidRDefault="00855BF2">
      <w:pPr>
        <w:jc w:val="both"/>
        <w:sectPr w:rsidR="00855BF2">
          <w:pgSz w:w="12240" w:h="15840"/>
          <w:pgMar w:top="1060" w:right="0" w:bottom="280" w:left="1300" w:header="720" w:footer="720" w:gutter="0"/>
          <w:cols w:space="720"/>
        </w:sectPr>
      </w:pPr>
    </w:p>
    <w:p w:rsidR="00EC52FE" w:rsidRDefault="00EC52FE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855BF2">
        <w:trPr>
          <w:trHeight w:val="759"/>
        </w:trPr>
        <w:tc>
          <w:tcPr>
            <w:tcW w:w="7544" w:type="dxa"/>
            <w:gridSpan w:val="3"/>
          </w:tcPr>
          <w:p w:rsidR="00855BF2" w:rsidRDefault="00EC52FE">
            <w:pPr>
              <w:pStyle w:val="TableParagraph"/>
              <w:spacing w:line="193" w:lineRule="exact"/>
              <w:ind w:left="2571" w:right="251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Panacaxtlán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855BF2">
        <w:trPr>
          <w:trHeight w:val="741"/>
        </w:trPr>
        <w:tc>
          <w:tcPr>
            <w:tcW w:w="4640" w:type="dxa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55BF2" w:rsidRDefault="00855BF2">
            <w:pPr>
              <w:pStyle w:val="TableParagraph"/>
              <w:rPr>
                <w:sz w:val="16"/>
              </w:rPr>
            </w:pPr>
          </w:p>
          <w:p w:rsidR="00855BF2" w:rsidRDefault="00855BF2">
            <w:pPr>
              <w:pStyle w:val="TableParagraph"/>
              <w:rPr>
                <w:sz w:val="16"/>
              </w:rPr>
            </w:pPr>
          </w:p>
          <w:p w:rsidR="00855BF2" w:rsidRDefault="00855BF2">
            <w:pPr>
              <w:pStyle w:val="TableParagraph"/>
              <w:spacing w:before="8"/>
              <w:rPr>
                <w:sz w:val="16"/>
              </w:rPr>
            </w:pPr>
          </w:p>
          <w:p w:rsidR="00855BF2" w:rsidRDefault="00EC52FE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855BF2">
        <w:trPr>
          <w:trHeight w:val="189"/>
        </w:trPr>
        <w:tc>
          <w:tcPr>
            <w:tcW w:w="4640" w:type="dxa"/>
          </w:tcPr>
          <w:p w:rsidR="00855BF2" w:rsidRDefault="00855BF2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855BF2" w:rsidRDefault="00EC52FE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855BF2" w:rsidRDefault="00EC52FE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HGOHUJ094</w:t>
            </w:r>
          </w:p>
        </w:tc>
      </w:tr>
      <w:tr w:rsidR="00855BF2">
        <w:trPr>
          <w:trHeight w:val="369"/>
        </w:trPr>
        <w:tc>
          <w:tcPr>
            <w:tcW w:w="4640" w:type="dxa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55BF2" w:rsidRDefault="00EC52FE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855BF2" w:rsidRDefault="00EC52FE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130280071</w:t>
            </w:r>
          </w:p>
        </w:tc>
      </w:tr>
      <w:tr w:rsidR="00855BF2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855BF2" w:rsidRDefault="00EC52FE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855BF2" w:rsidRDefault="00EC52FE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855BF2" w:rsidRDefault="00EC52FE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855BF2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855BF2" w:rsidRDefault="00EC52FE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855BF2" w:rsidRDefault="00EC52FE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855BF2">
        <w:trPr>
          <w:trHeight w:val="185"/>
        </w:trPr>
        <w:tc>
          <w:tcPr>
            <w:tcW w:w="4640" w:type="dxa"/>
            <w:shd w:val="clear" w:color="auto" w:fill="92D050"/>
          </w:tcPr>
          <w:p w:rsidR="00855BF2" w:rsidRDefault="00EC52FE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855BF2" w:rsidRDefault="00EC52F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855BF2" w:rsidRDefault="00EC52FE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95.8%</w:t>
            </w:r>
          </w:p>
        </w:tc>
      </w:tr>
      <w:tr w:rsidR="00855BF2">
        <w:trPr>
          <w:trHeight w:val="184"/>
        </w:trPr>
        <w:tc>
          <w:tcPr>
            <w:tcW w:w="4640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55BF2">
        <w:trPr>
          <w:trHeight w:val="184"/>
        </w:trPr>
        <w:tc>
          <w:tcPr>
            <w:tcW w:w="4640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855BF2">
        <w:trPr>
          <w:trHeight w:val="184"/>
        </w:trPr>
        <w:tc>
          <w:tcPr>
            <w:tcW w:w="4640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55BF2">
        <w:trPr>
          <w:trHeight w:val="184"/>
        </w:trPr>
        <w:tc>
          <w:tcPr>
            <w:tcW w:w="4640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55BF2">
        <w:trPr>
          <w:trHeight w:val="185"/>
        </w:trPr>
        <w:tc>
          <w:tcPr>
            <w:tcW w:w="4640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55BF2">
        <w:trPr>
          <w:trHeight w:val="185"/>
        </w:trPr>
        <w:tc>
          <w:tcPr>
            <w:tcW w:w="4640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855BF2">
        <w:trPr>
          <w:trHeight w:val="184"/>
        </w:trPr>
        <w:tc>
          <w:tcPr>
            <w:tcW w:w="4640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55BF2">
        <w:trPr>
          <w:trHeight w:val="184"/>
        </w:trPr>
        <w:tc>
          <w:tcPr>
            <w:tcW w:w="4640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55BF2">
        <w:trPr>
          <w:trHeight w:val="184"/>
        </w:trPr>
        <w:tc>
          <w:tcPr>
            <w:tcW w:w="4640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55BF2">
        <w:trPr>
          <w:trHeight w:val="184"/>
        </w:trPr>
        <w:tc>
          <w:tcPr>
            <w:tcW w:w="4640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55BF2">
        <w:trPr>
          <w:trHeight w:val="184"/>
        </w:trPr>
        <w:tc>
          <w:tcPr>
            <w:tcW w:w="4640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55BF2">
        <w:trPr>
          <w:trHeight w:val="184"/>
        </w:trPr>
        <w:tc>
          <w:tcPr>
            <w:tcW w:w="4640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55BF2" w:rsidRDefault="00EC52F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55BF2">
        <w:trPr>
          <w:trHeight w:val="185"/>
        </w:trPr>
        <w:tc>
          <w:tcPr>
            <w:tcW w:w="4640" w:type="dxa"/>
            <w:shd w:val="clear" w:color="auto" w:fill="FFFF00"/>
          </w:tcPr>
          <w:p w:rsidR="00855BF2" w:rsidRDefault="00EC52F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855BF2" w:rsidRDefault="00EC52F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55BF2" w:rsidRDefault="00EC52F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55BF2">
        <w:trPr>
          <w:trHeight w:val="184"/>
        </w:trPr>
        <w:tc>
          <w:tcPr>
            <w:tcW w:w="4640" w:type="dxa"/>
            <w:shd w:val="clear" w:color="auto" w:fill="FFFF00"/>
          </w:tcPr>
          <w:p w:rsidR="00855BF2" w:rsidRDefault="00EC52F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855BF2" w:rsidRDefault="00EC52F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55BF2" w:rsidRDefault="00EC52F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55BF2">
        <w:trPr>
          <w:trHeight w:val="184"/>
        </w:trPr>
        <w:tc>
          <w:tcPr>
            <w:tcW w:w="4640" w:type="dxa"/>
            <w:shd w:val="clear" w:color="auto" w:fill="FFFF00"/>
          </w:tcPr>
          <w:p w:rsidR="00855BF2" w:rsidRDefault="00EC52F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855BF2" w:rsidRDefault="00EC52F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55BF2" w:rsidRDefault="00EC52F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55BF2">
        <w:trPr>
          <w:trHeight w:val="184"/>
        </w:trPr>
        <w:tc>
          <w:tcPr>
            <w:tcW w:w="4640" w:type="dxa"/>
            <w:shd w:val="clear" w:color="auto" w:fill="FFFF00"/>
          </w:tcPr>
          <w:p w:rsidR="00855BF2" w:rsidRDefault="00EC52F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855BF2" w:rsidRDefault="00EC52F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55BF2" w:rsidRDefault="00EC52F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855BF2">
        <w:trPr>
          <w:trHeight w:val="185"/>
        </w:trPr>
        <w:tc>
          <w:tcPr>
            <w:tcW w:w="4640" w:type="dxa"/>
            <w:shd w:val="clear" w:color="auto" w:fill="F9BE8F"/>
          </w:tcPr>
          <w:p w:rsidR="00855BF2" w:rsidRDefault="00EC52F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855BF2" w:rsidRDefault="00EC52F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55BF2" w:rsidRDefault="00EC52F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55BF2">
        <w:trPr>
          <w:trHeight w:val="184"/>
        </w:trPr>
        <w:tc>
          <w:tcPr>
            <w:tcW w:w="4640" w:type="dxa"/>
            <w:shd w:val="clear" w:color="auto" w:fill="F9BE8F"/>
          </w:tcPr>
          <w:p w:rsidR="00855BF2" w:rsidRDefault="00EC52F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855BF2" w:rsidRDefault="00EC52F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855BF2" w:rsidRDefault="00EC52F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855BF2">
        <w:trPr>
          <w:trHeight w:val="184"/>
        </w:trPr>
        <w:tc>
          <w:tcPr>
            <w:tcW w:w="4640" w:type="dxa"/>
            <w:shd w:val="clear" w:color="auto" w:fill="F9BE8F"/>
          </w:tcPr>
          <w:p w:rsidR="00855BF2" w:rsidRDefault="00EC52F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855BF2" w:rsidRDefault="00EC52F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855BF2" w:rsidRDefault="00EC52F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55BF2">
        <w:trPr>
          <w:trHeight w:val="184"/>
        </w:trPr>
        <w:tc>
          <w:tcPr>
            <w:tcW w:w="4640" w:type="dxa"/>
            <w:shd w:val="clear" w:color="auto" w:fill="F9BE8F"/>
          </w:tcPr>
          <w:p w:rsidR="00855BF2" w:rsidRDefault="00EC52F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855BF2" w:rsidRDefault="00EC52F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55BF2" w:rsidRDefault="00EC52F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55BF2">
        <w:trPr>
          <w:trHeight w:val="187"/>
        </w:trPr>
        <w:tc>
          <w:tcPr>
            <w:tcW w:w="4640" w:type="dxa"/>
            <w:shd w:val="clear" w:color="auto" w:fill="DCE6F0"/>
          </w:tcPr>
          <w:p w:rsidR="00855BF2" w:rsidRDefault="00EC52FE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855BF2" w:rsidRDefault="00EC52FE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855BF2" w:rsidRDefault="00EC52FE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55BF2">
        <w:trPr>
          <w:trHeight w:val="3141"/>
        </w:trPr>
        <w:tc>
          <w:tcPr>
            <w:tcW w:w="4640" w:type="dxa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EC52FE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</w:tc>
      </w:tr>
      <w:tr w:rsidR="00855BF2">
        <w:trPr>
          <w:trHeight w:val="185"/>
        </w:trPr>
        <w:tc>
          <w:tcPr>
            <w:tcW w:w="7544" w:type="dxa"/>
            <w:gridSpan w:val="3"/>
          </w:tcPr>
          <w:p w:rsidR="00855BF2" w:rsidRDefault="00EC52FE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855BF2">
        <w:trPr>
          <w:trHeight w:val="164"/>
        </w:trPr>
        <w:tc>
          <w:tcPr>
            <w:tcW w:w="4640" w:type="dxa"/>
          </w:tcPr>
          <w:p w:rsidR="00855BF2" w:rsidRDefault="00EC52FE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855BF2" w:rsidRDefault="00855BF2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855BF2" w:rsidRDefault="00855BF2">
            <w:pPr>
              <w:pStyle w:val="TableParagraph"/>
              <w:rPr>
                <w:sz w:val="10"/>
              </w:rPr>
            </w:pPr>
          </w:p>
        </w:tc>
      </w:tr>
    </w:tbl>
    <w:p w:rsidR="00855BF2" w:rsidRDefault="00855BF2">
      <w:pPr>
        <w:rPr>
          <w:sz w:val="10"/>
        </w:rPr>
        <w:sectPr w:rsidR="00855BF2">
          <w:pgSz w:w="11910" w:h="16840"/>
          <w:pgMar w:top="1600" w:right="0" w:bottom="280" w:left="1680" w:header="720" w:footer="720" w:gutter="0"/>
          <w:cols w:space="720"/>
        </w:sectPr>
      </w:pPr>
    </w:p>
    <w:p w:rsidR="00855BF2" w:rsidRDefault="00EC52FE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855BF2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55BF2" w:rsidRDefault="00855BF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55BF2" w:rsidRDefault="00EC52FE">
            <w:pPr>
              <w:pStyle w:val="TableParagraph"/>
              <w:spacing w:line="193" w:lineRule="exact"/>
              <w:ind w:left="41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Panacaxtlán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55BF2" w:rsidRDefault="00855BF2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55BF2" w:rsidRDefault="00855BF2">
            <w:pPr>
              <w:pStyle w:val="TableParagraph"/>
              <w:rPr>
                <w:sz w:val="12"/>
              </w:rPr>
            </w:pPr>
          </w:p>
        </w:tc>
      </w:tr>
      <w:tr w:rsidR="00855BF2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55BF2" w:rsidRDefault="00855BF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55BF2" w:rsidRDefault="00855BF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55BF2" w:rsidRDefault="00EC52FE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55BF2" w:rsidRDefault="00EC52FE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HGOHUJ094</w:t>
            </w:r>
          </w:p>
        </w:tc>
      </w:tr>
      <w:tr w:rsidR="00855BF2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55BF2" w:rsidRDefault="00855BF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55BF2" w:rsidRDefault="00855BF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55BF2" w:rsidRDefault="00EC52FE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55BF2" w:rsidRDefault="00EC52FE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130280071</w:t>
            </w:r>
          </w:p>
        </w:tc>
      </w:tr>
      <w:tr w:rsidR="00855BF2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55BF2" w:rsidRDefault="00855BF2">
            <w:pPr>
              <w:pStyle w:val="TableParagraph"/>
              <w:spacing w:before="9"/>
              <w:rPr>
                <w:sz w:val="10"/>
              </w:rPr>
            </w:pPr>
          </w:p>
          <w:p w:rsidR="00855BF2" w:rsidRDefault="00EC52FE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55BF2" w:rsidRDefault="00855BF2">
            <w:pPr>
              <w:pStyle w:val="TableParagraph"/>
              <w:spacing w:before="9"/>
              <w:rPr>
                <w:sz w:val="10"/>
              </w:rPr>
            </w:pPr>
          </w:p>
          <w:p w:rsidR="00855BF2" w:rsidRDefault="00EC52FE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55BF2" w:rsidRDefault="00EC52FE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55BF2" w:rsidRDefault="00855BF2">
            <w:pPr>
              <w:pStyle w:val="TableParagraph"/>
              <w:spacing w:before="9"/>
              <w:rPr>
                <w:sz w:val="10"/>
              </w:rPr>
            </w:pPr>
          </w:p>
          <w:p w:rsidR="00855BF2" w:rsidRDefault="00EC52FE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855BF2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855BF2" w:rsidRDefault="00EC52FE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855BF2" w:rsidRDefault="00EC52FE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855BF2" w:rsidRDefault="00EC52FE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96%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855BF2" w:rsidRDefault="00EC52FE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95.8%</w:t>
            </w:r>
          </w:p>
        </w:tc>
      </w:tr>
      <w:tr w:rsidR="00855BF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spacing w:before="11"/>
              <w:rPr>
                <w:sz w:val="20"/>
              </w:rPr>
            </w:pPr>
          </w:p>
          <w:p w:rsidR="00855BF2" w:rsidRDefault="00EC52F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EC52FE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EC52F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spacing w:before="2"/>
              <w:rPr>
                <w:sz w:val="11"/>
              </w:rPr>
            </w:pPr>
          </w:p>
          <w:p w:rsidR="00855BF2" w:rsidRDefault="00EC52F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855BF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55BF2" w:rsidRDefault="00EC52F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55BF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EC52F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spacing w:before="2"/>
              <w:rPr>
                <w:sz w:val="11"/>
              </w:rPr>
            </w:pPr>
          </w:p>
          <w:p w:rsidR="00855BF2" w:rsidRDefault="00EC52F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55BF2" w:rsidRDefault="00EC52F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55BF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55BF2" w:rsidRDefault="00EC52FE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55BF2" w:rsidRDefault="00855BF2">
            <w:pPr>
              <w:pStyle w:val="TableParagraph"/>
              <w:rPr>
                <w:sz w:val="17"/>
              </w:rPr>
            </w:pPr>
          </w:p>
          <w:p w:rsidR="00855BF2" w:rsidRDefault="00EC52F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55BF2" w:rsidRDefault="00EC52F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55BF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EC52F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spacing w:before="2"/>
              <w:rPr>
                <w:sz w:val="11"/>
              </w:rPr>
            </w:pPr>
          </w:p>
          <w:p w:rsidR="00855BF2" w:rsidRDefault="00EC52F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55BF2" w:rsidRDefault="00EC52F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55BF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EC52F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spacing w:before="2"/>
              <w:rPr>
                <w:sz w:val="11"/>
              </w:rPr>
            </w:pPr>
          </w:p>
          <w:p w:rsidR="00855BF2" w:rsidRDefault="00EC52F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55BF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55BF2" w:rsidRDefault="00855BF2">
            <w:pPr>
              <w:pStyle w:val="TableParagraph"/>
              <w:spacing w:before="10"/>
              <w:rPr>
                <w:sz w:val="17"/>
              </w:rPr>
            </w:pPr>
          </w:p>
          <w:p w:rsidR="00855BF2" w:rsidRDefault="00EC52F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spacing w:before="2"/>
              <w:rPr>
                <w:sz w:val="11"/>
              </w:rPr>
            </w:pPr>
          </w:p>
          <w:p w:rsidR="00855BF2" w:rsidRDefault="00EC52F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shd w:val="clear" w:color="auto" w:fill="92D050"/>
          </w:tcPr>
          <w:p w:rsidR="00855BF2" w:rsidRDefault="00EC52FE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855BF2" w:rsidRDefault="00EC52F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55BF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55BF2" w:rsidRDefault="00855BF2">
            <w:pPr>
              <w:pStyle w:val="TableParagraph"/>
              <w:spacing w:before="10"/>
              <w:rPr>
                <w:sz w:val="17"/>
              </w:rPr>
            </w:pPr>
          </w:p>
          <w:p w:rsidR="00855BF2" w:rsidRDefault="00EC52F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spacing w:before="2"/>
              <w:rPr>
                <w:sz w:val="11"/>
              </w:rPr>
            </w:pPr>
          </w:p>
          <w:p w:rsidR="00855BF2" w:rsidRDefault="00EC52F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shd w:val="clear" w:color="auto" w:fill="FFFF00"/>
          </w:tcPr>
          <w:p w:rsidR="00855BF2" w:rsidRDefault="00EC52F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855BF2" w:rsidRDefault="00EC52F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55BF2">
        <w:trPr>
          <w:trHeight w:val="169"/>
        </w:trPr>
        <w:tc>
          <w:tcPr>
            <w:tcW w:w="2426" w:type="dxa"/>
            <w:shd w:val="clear" w:color="auto" w:fill="FFFF00"/>
          </w:tcPr>
          <w:p w:rsidR="00855BF2" w:rsidRDefault="00EC52F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855BF2" w:rsidRDefault="00EC52F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55BF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EC52F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spacing w:before="2"/>
              <w:rPr>
                <w:sz w:val="11"/>
              </w:rPr>
            </w:pPr>
          </w:p>
          <w:p w:rsidR="00855BF2" w:rsidRDefault="00EC52F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shd w:val="clear" w:color="auto" w:fill="F9BE8F"/>
          </w:tcPr>
          <w:p w:rsidR="00855BF2" w:rsidRDefault="00EC52F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55BF2" w:rsidRDefault="00EC52F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55BF2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EC52F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855BF2" w:rsidRDefault="00EC52F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spacing w:before="2"/>
              <w:rPr>
                <w:sz w:val="11"/>
              </w:rPr>
            </w:pPr>
          </w:p>
          <w:p w:rsidR="00855BF2" w:rsidRDefault="00EC52F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spacing w:before="11"/>
              <w:rPr>
                <w:sz w:val="20"/>
              </w:rPr>
            </w:pPr>
          </w:p>
          <w:p w:rsidR="00855BF2" w:rsidRDefault="00EC52F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EC52FE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shd w:val="clear" w:color="auto" w:fill="F9BE8F"/>
          </w:tcPr>
          <w:p w:rsidR="00855BF2" w:rsidRDefault="00EC52F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55BF2" w:rsidRDefault="00EC52F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55BF2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EC52F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855BF2" w:rsidRDefault="00855BF2">
            <w:pPr>
              <w:pStyle w:val="TableParagraph"/>
              <w:rPr>
                <w:sz w:val="14"/>
              </w:rPr>
            </w:pPr>
          </w:p>
          <w:p w:rsidR="00855BF2" w:rsidRDefault="00855BF2">
            <w:pPr>
              <w:pStyle w:val="TableParagraph"/>
              <w:spacing w:before="2"/>
              <w:rPr>
                <w:sz w:val="11"/>
              </w:rPr>
            </w:pPr>
          </w:p>
          <w:p w:rsidR="00855BF2" w:rsidRDefault="00EC52F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55BF2" w:rsidRDefault="00EC52F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855BF2" w:rsidRDefault="00EC52F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55BF2" w:rsidRDefault="00855BF2">
            <w:pPr>
              <w:rPr>
                <w:sz w:val="2"/>
                <w:szCs w:val="2"/>
              </w:rPr>
            </w:pPr>
          </w:p>
        </w:tc>
      </w:tr>
      <w:tr w:rsidR="00855BF2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855BF2" w:rsidRDefault="00EC52FE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855BF2" w:rsidRDefault="00855BF2">
      <w:pPr>
        <w:spacing w:line="107" w:lineRule="exact"/>
        <w:rPr>
          <w:sz w:val="11"/>
        </w:rPr>
        <w:sectPr w:rsidR="00855BF2">
          <w:pgSz w:w="11910" w:h="16840"/>
          <w:pgMar w:top="1600" w:right="0" w:bottom="280" w:left="1680" w:header="720" w:footer="720" w:gutter="0"/>
          <w:cols w:space="720"/>
        </w:sect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10"/>
        </w:rPr>
      </w:pPr>
    </w:p>
    <w:p w:rsidR="00855BF2" w:rsidRDefault="00855BF2">
      <w:pPr>
        <w:pStyle w:val="Textoindependiente"/>
        <w:spacing w:before="3"/>
        <w:rPr>
          <w:sz w:val="9"/>
        </w:rPr>
      </w:pPr>
    </w:p>
    <w:p w:rsidR="00855BF2" w:rsidRDefault="00EC52FE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8284,-99r-2304,l6355,2630r722,-202l7718,2038r512,-548l8575,824,8178,51,8284,-99xm3966,-1979r179,929l5305,-239,3231,89r2100,43l3729,1490r512,548l5431,1164,5980,-99r2304,l8677,-660r-219,-616l5264,-1276,3966,-1979xm6723,-2752r-743,14l5264,-1276r3194,l8426,-1367r-269,-380l6981,-1747,6723,-2752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738r743,-14l6981,-1747r1012,-232l8426,-1367r251,707l8178,51r397,773l8230,1490r-512,548l7077,2428r-722,202l5980,-99,5431,1164,4241,2038,3729,1490,5331,132,3231,89,5305,-239,4145,-1050r-179,-929l5264,-1276r716,-1462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855BF2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855BF2" w:rsidRDefault="00EC52FE">
                        <w:pPr>
                          <w:pStyle w:val="TableParagraph"/>
                          <w:spacing w:line="193" w:lineRule="exact"/>
                          <w:ind w:left="286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Panacaxtlán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55BF2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855BF2" w:rsidRDefault="00855BF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55BF2" w:rsidRDefault="00EC52FE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55BF2" w:rsidRDefault="00855BF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55BF2" w:rsidRDefault="00EC52FE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HGOHUJ094</w:t>
                        </w:r>
                      </w:p>
                    </w:tc>
                  </w:tr>
                  <w:tr w:rsidR="00855BF2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855BF2" w:rsidRDefault="00EC52FE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855BF2" w:rsidRDefault="00EC52FE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855BF2" w:rsidRDefault="00EC52FE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855BF2" w:rsidRDefault="00EC52FE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55BF2" w:rsidRDefault="00855BF2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855BF2" w:rsidRDefault="00EC52F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855BF2" w:rsidRDefault="00855BF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55BF2" w:rsidRDefault="00EC52FE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855BF2" w:rsidRDefault="00EC52F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855BF2" w:rsidRDefault="00855BF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55BF2" w:rsidRDefault="00EC52FE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855BF2" w:rsidRDefault="00855BF2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855BF2" w:rsidRDefault="00EC52F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855BF2" w:rsidRDefault="00855BF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55BF2" w:rsidRDefault="00EC52FE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855BF2" w:rsidRDefault="00855BF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855BF2" w:rsidRDefault="00EC52FE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855BF2" w:rsidRDefault="00EC52FE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855BF2" w:rsidRDefault="00EC52FE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855BF2" w:rsidRDefault="00EC52FE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855BF2" w:rsidRDefault="00EC52FE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855BF2" w:rsidRDefault="00EC52FE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855BF2" w:rsidRDefault="00EC52FE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855BF2" w:rsidRDefault="00EC52FE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855BF2" w:rsidRDefault="00EC52FE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55BF2" w:rsidRDefault="00EC52FE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130280071</w:t>
                        </w: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55BF2" w:rsidRDefault="00EC52FE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EC52FE">
                        <w:pPr>
                          <w:pStyle w:val="TableParagraph"/>
                          <w:spacing w:before="69"/>
                          <w:ind w:left="-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EC52FE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855BF2" w:rsidRDefault="00EC52FE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55BF2" w:rsidRDefault="00EC52FE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855BF2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55BF2" w:rsidRDefault="00855BF2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855BF2" w:rsidRDefault="00EC52FE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55BF2" w:rsidRDefault="00855BF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55BF2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855BF2" w:rsidRDefault="00EC52FE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855BF2" w:rsidRDefault="00855BF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855BF2">
      <w:pPr>
        <w:pStyle w:val="Textoindependiente"/>
        <w:rPr>
          <w:sz w:val="20"/>
        </w:rPr>
      </w:pPr>
    </w:p>
    <w:p w:rsidR="00855BF2" w:rsidRDefault="00EC52FE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855BF2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55BF2"/>
    <w:rsid w:val="00855BF2"/>
    <w:rsid w:val="00E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75F862A"/>
  <w15:docId w15:val="{020AFDC0-4161-4401-98A6-ECCC237A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964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2019-05-28T23:34:00Z</dcterms:created>
  <dcterms:modified xsi:type="dcterms:W3CDTF">2019-05-29T04:00:00Z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