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D7" w:rsidRDefault="00BA34D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6E7A23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spacing w:before="1"/>
        <w:rPr>
          <w:sz w:val="28"/>
        </w:rPr>
      </w:pPr>
    </w:p>
    <w:p w:rsidR="000530D7" w:rsidRDefault="00BA34DA">
      <w:pPr>
        <w:spacing w:before="82"/>
        <w:ind w:left="3523" w:right="4821"/>
        <w:jc w:val="center"/>
        <w:rPr>
          <w:b/>
          <w:sz w:val="44"/>
        </w:rPr>
      </w:pPr>
      <w:r>
        <w:rPr>
          <w:b/>
          <w:color w:val="231F20"/>
          <w:sz w:val="44"/>
        </w:rPr>
        <w:t>Rancho Viejo</w:t>
      </w:r>
    </w:p>
    <w:p w:rsidR="000530D7" w:rsidRDefault="00BA34DA">
      <w:pPr>
        <w:spacing w:before="16"/>
        <w:ind w:left="3523" w:right="482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1405856</wp:posOffset>
            </wp:positionV>
            <wp:extent cx="597751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HGOHUJ100</w:t>
      </w: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spacing w:before="7"/>
      </w:pPr>
    </w:p>
    <w:p w:rsidR="000530D7" w:rsidRDefault="00BA34DA">
      <w:pPr>
        <w:ind w:left="7008"/>
        <w:rPr>
          <w:sz w:val="24"/>
        </w:rPr>
      </w:pPr>
      <w:r>
        <w:rPr>
          <w:color w:val="231F20"/>
          <w:sz w:val="24"/>
        </w:rPr>
        <w:t>Rancho Viejo: 130280078</w:t>
      </w:r>
    </w:p>
    <w:p w:rsidR="000530D7" w:rsidRDefault="000530D7">
      <w:pPr>
        <w:rPr>
          <w:sz w:val="24"/>
        </w:rPr>
        <w:sectPr w:rsidR="000530D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BA34DA">
      <w:pPr>
        <w:spacing w:before="218"/>
        <w:ind w:left="3523" w:right="482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530D7" w:rsidRDefault="000530D7">
      <w:pPr>
        <w:pStyle w:val="Textoindependiente"/>
        <w:spacing w:before="8"/>
        <w:rPr>
          <w:b/>
          <w:sz w:val="40"/>
        </w:rPr>
      </w:pPr>
    </w:p>
    <w:p w:rsidR="000530D7" w:rsidRDefault="00BA34DA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Rancho Viejo</w:t>
      </w:r>
      <w:r>
        <w:t>, del Municipio de Huejutla de Re</w:t>
      </w:r>
      <w:r>
        <w:t xml:space="preserve">yes, con clave INEGI </w:t>
      </w:r>
      <w:r>
        <w:rPr>
          <w:b/>
        </w:rPr>
        <w:t>130280078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HGOHUJ100</w:t>
      </w:r>
      <w:r>
        <w:t>.</w:t>
      </w:r>
    </w:p>
    <w:p w:rsidR="000530D7" w:rsidRDefault="000530D7">
      <w:pPr>
        <w:pStyle w:val="Textoindependiente"/>
        <w:rPr>
          <w:sz w:val="24"/>
        </w:rPr>
      </w:pPr>
    </w:p>
    <w:p w:rsidR="000530D7" w:rsidRDefault="00BA34DA">
      <w:pPr>
        <w:pStyle w:val="Textoindependiente"/>
        <w:ind w:left="401" w:right="1699"/>
        <w:jc w:val="both"/>
      </w:pPr>
      <w:r>
        <w:rPr>
          <w:b/>
        </w:rPr>
        <w:t xml:space="preserve">Rancho Viejo </w:t>
      </w:r>
      <w:r>
        <w:t>mantiene una intensa vida soci</w:t>
      </w:r>
      <w:r>
        <w:t>al articulada por sus autoridades que son elegidas por un periodo de un año en Asambleas Generales, a las cuales son convocados todos los habitantes de la comunidad. Asimismo, cuentan con un Consejo de Ancianos integrado por Delegados y Jueces Auxiliares p</w:t>
      </w:r>
      <w:r>
        <w:t>asados.</w:t>
      </w:r>
    </w:p>
    <w:p w:rsidR="000530D7" w:rsidRDefault="000530D7">
      <w:pPr>
        <w:pStyle w:val="Textoindependiente"/>
      </w:pPr>
    </w:p>
    <w:p w:rsidR="000530D7" w:rsidRDefault="00BA34DA">
      <w:pPr>
        <w:pStyle w:val="Textoindependiente"/>
        <w:ind w:left="401" w:right="1696"/>
        <w:jc w:val="both"/>
      </w:pPr>
      <w:r>
        <w:t xml:space="preserve">Si bien esta comunidad tiene un significativo 11.5 por ciento de Hablantes de Lengua Indígena, se advierte que el náhuatl es utilizado sólo por las personas mayores; los jóvenes y niños están abandonando su uso porque sus padres consideran que es </w:t>
      </w:r>
      <w:r>
        <w:t>mejor que aprendan el castellano pues les abrirá más oportunidades de desarrollo.</w:t>
      </w:r>
    </w:p>
    <w:p w:rsidR="000530D7" w:rsidRDefault="000530D7">
      <w:pPr>
        <w:pStyle w:val="Textoindependiente"/>
        <w:spacing w:before="11"/>
        <w:rPr>
          <w:sz w:val="21"/>
        </w:rPr>
      </w:pPr>
    </w:p>
    <w:p w:rsidR="000530D7" w:rsidRDefault="00BA34DA">
      <w:pPr>
        <w:pStyle w:val="Textoindependiente"/>
        <w:ind w:left="401" w:right="1699"/>
        <w:jc w:val="both"/>
      </w:pPr>
      <w:r>
        <w:t xml:space="preserve">Sobre las prácticas culturales, se observa que la Fiesta Patronal, el Carnaval y el Día de </w:t>
      </w:r>
      <w:proofErr w:type="gramStart"/>
      <w:r>
        <w:t>Muertos  aún</w:t>
      </w:r>
      <w:proofErr w:type="gramEnd"/>
      <w:r>
        <w:t xml:space="preserve"> se practican y conservan su carácter unificador. También se constató </w:t>
      </w:r>
      <w:r>
        <w:t>que otras ceremonias y ritos agrícolas se mantienen a través de las ofrendas realizadas a la milpa en la época de</w:t>
      </w:r>
      <w:r>
        <w:rPr>
          <w:spacing w:val="-8"/>
        </w:rPr>
        <w:t xml:space="preserve"> </w:t>
      </w:r>
      <w:r>
        <w:t>cosecha.</w:t>
      </w:r>
    </w:p>
    <w:p w:rsidR="000530D7" w:rsidRDefault="000530D7">
      <w:pPr>
        <w:pStyle w:val="Textoindependiente"/>
        <w:spacing w:before="1"/>
      </w:pPr>
    </w:p>
    <w:p w:rsidR="000530D7" w:rsidRDefault="00BA34DA">
      <w:pPr>
        <w:pStyle w:val="Textoindependiente"/>
        <w:ind w:left="401" w:right="1696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autoridades municipales.</w:t>
      </w:r>
    </w:p>
    <w:p w:rsidR="000530D7" w:rsidRDefault="000530D7">
      <w:pPr>
        <w:pStyle w:val="Textoindependiente"/>
        <w:spacing w:before="11"/>
        <w:rPr>
          <w:sz w:val="21"/>
        </w:rPr>
      </w:pPr>
    </w:p>
    <w:p w:rsidR="000530D7" w:rsidRDefault="00BA34DA">
      <w:pPr>
        <w:pStyle w:val="Textoindependiente"/>
        <w:ind w:left="401" w:right="1697"/>
        <w:jc w:val="both"/>
      </w:pPr>
      <w:r>
        <w:t xml:space="preserve">La apertura del centro de salud ha provocado que menos personas acudan a la medicina tradicional para curar sus </w:t>
      </w:r>
      <w:proofErr w:type="gramStart"/>
      <w:r>
        <w:t>padecimientos</w:t>
      </w:r>
      <w:proofErr w:type="gramEnd"/>
      <w:r>
        <w:t xml:space="preserve"> aunque se cuenta con partera y curandero; entre las “enfermedades culturales” que manifestaron destaca el empacho.</w:t>
      </w:r>
    </w:p>
    <w:p w:rsidR="000530D7" w:rsidRDefault="000530D7">
      <w:pPr>
        <w:jc w:val="both"/>
        <w:sectPr w:rsidR="000530D7">
          <w:pgSz w:w="12240" w:h="15840"/>
          <w:pgMar w:top="1060" w:right="0" w:bottom="280" w:left="1300" w:header="720" w:footer="720" w:gutter="0"/>
          <w:cols w:space="720"/>
        </w:sectPr>
      </w:pPr>
    </w:p>
    <w:p w:rsidR="00BA34DA" w:rsidRDefault="00BA34DA">
      <w:pPr>
        <w:pStyle w:val="Textoindependiente"/>
        <w:rPr>
          <w:sz w:val="20"/>
        </w:rPr>
      </w:pPr>
    </w:p>
    <w:p w:rsidR="00BA34DA" w:rsidRDefault="00BA34DA">
      <w:pPr>
        <w:pStyle w:val="Textoindependiente"/>
        <w:rPr>
          <w:sz w:val="20"/>
        </w:rPr>
      </w:pPr>
    </w:p>
    <w:p w:rsidR="00BA34DA" w:rsidRDefault="00BA34DA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530D7">
        <w:trPr>
          <w:trHeight w:val="759"/>
        </w:trPr>
        <w:tc>
          <w:tcPr>
            <w:tcW w:w="7544" w:type="dxa"/>
            <w:gridSpan w:val="3"/>
          </w:tcPr>
          <w:p w:rsidR="000530D7" w:rsidRDefault="00BA34DA">
            <w:pPr>
              <w:pStyle w:val="TableParagraph"/>
              <w:spacing w:line="193" w:lineRule="exact"/>
              <w:ind w:left="2523" w:right="246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Viejo, Huejutla de Reyes</w:t>
            </w:r>
          </w:p>
        </w:tc>
      </w:tr>
      <w:tr w:rsidR="000530D7">
        <w:trPr>
          <w:trHeight w:val="741"/>
        </w:trPr>
        <w:tc>
          <w:tcPr>
            <w:tcW w:w="4640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530D7" w:rsidRDefault="000530D7">
            <w:pPr>
              <w:pStyle w:val="TableParagraph"/>
              <w:rPr>
                <w:sz w:val="16"/>
              </w:rPr>
            </w:pPr>
          </w:p>
          <w:p w:rsidR="000530D7" w:rsidRDefault="000530D7">
            <w:pPr>
              <w:pStyle w:val="TableParagraph"/>
              <w:rPr>
                <w:sz w:val="16"/>
              </w:rPr>
            </w:pPr>
          </w:p>
          <w:p w:rsidR="000530D7" w:rsidRDefault="000530D7">
            <w:pPr>
              <w:pStyle w:val="TableParagraph"/>
              <w:spacing w:before="8"/>
              <w:rPr>
                <w:sz w:val="16"/>
              </w:rPr>
            </w:pPr>
          </w:p>
          <w:p w:rsidR="000530D7" w:rsidRDefault="00BA34D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530D7">
        <w:trPr>
          <w:trHeight w:val="189"/>
        </w:trPr>
        <w:tc>
          <w:tcPr>
            <w:tcW w:w="4640" w:type="dxa"/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530D7" w:rsidRDefault="00BA34D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530D7" w:rsidRDefault="00BA34D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HGOHUJ100</w:t>
            </w:r>
          </w:p>
        </w:tc>
      </w:tr>
      <w:tr w:rsidR="000530D7">
        <w:trPr>
          <w:trHeight w:val="369"/>
        </w:trPr>
        <w:tc>
          <w:tcPr>
            <w:tcW w:w="4640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530D7" w:rsidRDefault="00BA34D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530D7" w:rsidRDefault="00BA34D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130280078</w:t>
            </w:r>
          </w:p>
        </w:tc>
      </w:tr>
      <w:tr w:rsidR="000530D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530D7" w:rsidRDefault="00BA34D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530D7" w:rsidRDefault="00BA34D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530D7" w:rsidRDefault="00BA34D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530D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530D7" w:rsidRDefault="00BA34D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530D7" w:rsidRDefault="00BA34D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530D7">
        <w:trPr>
          <w:trHeight w:val="185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11.5%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5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5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5"/>
        </w:trPr>
        <w:tc>
          <w:tcPr>
            <w:tcW w:w="4640" w:type="dxa"/>
            <w:shd w:val="clear" w:color="auto" w:fill="FFFF00"/>
          </w:tcPr>
          <w:p w:rsidR="000530D7" w:rsidRDefault="00BA34D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530D7" w:rsidRDefault="00BA34D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530D7" w:rsidRDefault="00BA34D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530D7">
        <w:trPr>
          <w:trHeight w:val="185"/>
        </w:trPr>
        <w:tc>
          <w:tcPr>
            <w:tcW w:w="4640" w:type="dxa"/>
            <w:shd w:val="clear" w:color="auto" w:fill="F9BE8F"/>
          </w:tcPr>
          <w:p w:rsidR="000530D7" w:rsidRDefault="00BA34D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530D7" w:rsidRDefault="00BA34D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530D7" w:rsidRDefault="00BA34D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4"/>
        </w:trPr>
        <w:tc>
          <w:tcPr>
            <w:tcW w:w="4640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530D7" w:rsidRDefault="00BA34D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187"/>
        </w:trPr>
        <w:tc>
          <w:tcPr>
            <w:tcW w:w="4640" w:type="dxa"/>
            <w:shd w:val="clear" w:color="auto" w:fill="DCE6F0"/>
          </w:tcPr>
          <w:p w:rsidR="000530D7" w:rsidRDefault="00BA34D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530D7" w:rsidRDefault="00BA34D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530D7" w:rsidRDefault="00BA34D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530D7">
        <w:trPr>
          <w:trHeight w:val="3141"/>
        </w:trPr>
        <w:tc>
          <w:tcPr>
            <w:tcW w:w="4640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</w:tc>
      </w:tr>
      <w:tr w:rsidR="000530D7">
        <w:trPr>
          <w:trHeight w:val="185"/>
        </w:trPr>
        <w:tc>
          <w:tcPr>
            <w:tcW w:w="7544" w:type="dxa"/>
            <w:gridSpan w:val="3"/>
          </w:tcPr>
          <w:p w:rsidR="000530D7" w:rsidRDefault="00BA34D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530D7">
        <w:trPr>
          <w:trHeight w:val="164"/>
        </w:trPr>
        <w:tc>
          <w:tcPr>
            <w:tcW w:w="4640" w:type="dxa"/>
          </w:tcPr>
          <w:p w:rsidR="000530D7" w:rsidRDefault="00BA34D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530D7" w:rsidRDefault="000530D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530D7" w:rsidRDefault="000530D7">
            <w:pPr>
              <w:pStyle w:val="TableParagraph"/>
              <w:rPr>
                <w:sz w:val="10"/>
              </w:rPr>
            </w:pPr>
          </w:p>
        </w:tc>
      </w:tr>
    </w:tbl>
    <w:p w:rsidR="000530D7" w:rsidRDefault="000530D7">
      <w:pPr>
        <w:rPr>
          <w:sz w:val="10"/>
        </w:rPr>
        <w:sectPr w:rsidR="000530D7">
          <w:pgSz w:w="11910" w:h="16840"/>
          <w:pgMar w:top="1600" w:right="0" w:bottom="280" w:left="1680" w:header="720" w:footer="720" w:gutter="0"/>
          <w:cols w:space="720"/>
        </w:sectPr>
      </w:pPr>
    </w:p>
    <w:p w:rsidR="000530D7" w:rsidRDefault="00BA34D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530D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line="193" w:lineRule="exact"/>
              <w:ind w:left="3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Viejo,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</w:tr>
      <w:tr w:rsidR="000530D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HGOHUJ100</w:t>
            </w:r>
          </w:p>
        </w:tc>
      </w:tr>
      <w:tr w:rsidR="000530D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0530D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130280078</w:t>
            </w:r>
          </w:p>
        </w:tc>
      </w:tr>
      <w:tr w:rsidR="000530D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0D7" w:rsidRDefault="000530D7">
            <w:pPr>
              <w:pStyle w:val="TableParagraph"/>
              <w:spacing w:before="9"/>
              <w:rPr>
                <w:sz w:val="10"/>
              </w:rPr>
            </w:pPr>
          </w:p>
          <w:p w:rsidR="000530D7" w:rsidRDefault="00BA34D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0D7" w:rsidRDefault="000530D7">
            <w:pPr>
              <w:pStyle w:val="TableParagraph"/>
              <w:spacing w:before="9"/>
              <w:rPr>
                <w:sz w:val="10"/>
              </w:rPr>
            </w:pPr>
          </w:p>
          <w:p w:rsidR="000530D7" w:rsidRDefault="00BA34D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0D7" w:rsidRDefault="00BA34D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30D7" w:rsidRDefault="000530D7">
            <w:pPr>
              <w:pStyle w:val="TableParagraph"/>
              <w:spacing w:before="9"/>
              <w:rPr>
                <w:sz w:val="10"/>
              </w:rPr>
            </w:pPr>
          </w:p>
          <w:p w:rsidR="000530D7" w:rsidRDefault="00BA34D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530D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530D7" w:rsidRDefault="00BA34D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530D7" w:rsidRDefault="00BA34D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530D7" w:rsidRDefault="00BA34D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530D7" w:rsidRDefault="00BA34D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11.5%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11"/>
              <w:rPr>
                <w:sz w:val="20"/>
              </w:rPr>
            </w:pPr>
          </w:p>
          <w:p w:rsidR="000530D7" w:rsidRDefault="00BA34D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0530D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BA34D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7"/>
              </w:rPr>
            </w:pPr>
          </w:p>
          <w:p w:rsidR="000530D7" w:rsidRDefault="00BA34D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530D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spacing w:before="10"/>
              <w:rPr>
                <w:sz w:val="17"/>
              </w:rPr>
            </w:pPr>
          </w:p>
          <w:p w:rsidR="000530D7" w:rsidRDefault="00BA34D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92D050"/>
          </w:tcPr>
          <w:p w:rsidR="000530D7" w:rsidRDefault="00BA34D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530D7" w:rsidRDefault="000530D7">
            <w:pPr>
              <w:pStyle w:val="TableParagraph"/>
              <w:spacing w:before="10"/>
              <w:rPr>
                <w:sz w:val="17"/>
              </w:rPr>
            </w:pPr>
          </w:p>
          <w:p w:rsidR="000530D7" w:rsidRDefault="00BA34D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530D7" w:rsidRDefault="00BA34D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11"/>
              <w:rPr>
                <w:sz w:val="20"/>
              </w:rPr>
            </w:pPr>
          </w:p>
          <w:p w:rsidR="000530D7" w:rsidRDefault="00BA34D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530D7" w:rsidRDefault="00BA34D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BA34D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530D7" w:rsidRDefault="000530D7">
            <w:pPr>
              <w:pStyle w:val="TableParagraph"/>
              <w:rPr>
                <w:sz w:val="14"/>
              </w:rPr>
            </w:pPr>
          </w:p>
          <w:p w:rsidR="000530D7" w:rsidRDefault="000530D7">
            <w:pPr>
              <w:pStyle w:val="TableParagraph"/>
              <w:spacing w:before="2"/>
              <w:rPr>
                <w:sz w:val="11"/>
              </w:rPr>
            </w:pPr>
          </w:p>
          <w:p w:rsidR="000530D7" w:rsidRDefault="00BA34D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530D7" w:rsidRDefault="00BA34D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530D7" w:rsidRDefault="00BA34D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530D7" w:rsidRDefault="000530D7">
            <w:pPr>
              <w:rPr>
                <w:sz w:val="2"/>
                <w:szCs w:val="2"/>
              </w:rPr>
            </w:pPr>
          </w:p>
        </w:tc>
      </w:tr>
      <w:tr w:rsidR="000530D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530D7" w:rsidRDefault="00BA34D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530D7" w:rsidRDefault="000530D7">
      <w:pPr>
        <w:spacing w:line="107" w:lineRule="exact"/>
        <w:rPr>
          <w:sz w:val="11"/>
        </w:rPr>
        <w:sectPr w:rsidR="000530D7">
          <w:pgSz w:w="11910" w:h="16840"/>
          <w:pgMar w:top="1600" w:right="0" w:bottom="280" w:left="1680" w:header="720" w:footer="720" w:gutter="0"/>
          <w:cols w:space="720"/>
        </w:sect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10"/>
        </w:rPr>
      </w:pPr>
    </w:p>
    <w:p w:rsidR="000530D7" w:rsidRDefault="000530D7">
      <w:pPr>
        <w:pStyle w:val="Textoindependiente"/>
        <w:spacing w:before="3"/>
        <w:rPr>
          <w:sz w:val="9"/>
        </w:rPr>
      </w:pPr>
    </w:p>
    <w:p w:rsidR="000530D7" w:rsidRDefault="00BA34D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4882,2428r722,202l6355,2630,6528,1164r1871,l8575,824,8178,51,8284,-99xm8399,1164r-1871,l7718,2038r512,-548l8399,1164xm4548,-2453r-582,474l3533,-1367r1098,988l3231,89,4682,362,3729,1490,5980,-99r2304,l8506,-416r-2526,l4548,-2453xm6723,-2752l5980,-416r2526,l8677,-660r-251,-707l8323,-1512r-1485,l6723,-2752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416r743,-2336l6838,-1512r1155,-467l8426,-1367r251,707l8178,51r397,773l8230,1490r-512,548l6528,1164,6355,2630r-751,l4882,2428,5980,-99,3729,1490,4682,362,3231,89,4631,-379,3533,-1367r433,-612l4548,-2453,5980,-41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530D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530D7" w:rsidRDefault="00BA34DA">
                        <w:pPr>
                          <w:pStyle w:val="TableParagraph"/>
                          <w:spacing w:line="193" w:lineRule="exact"/>
                          <w:ind w:left="282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Rancho Viejo,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530D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530D7" w:rsidRDefault="000530D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530D7" w:rsidRDefault="000530D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HGOHUJ100</w:t>
                        </w:r>
                      </w:p>
                    </w:tc>
                  </w:tr>
                  <w:tr w:rsidR="000530D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530D7" w:rsidRDefault="00BA34D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530D7" w:rsidRDefault="000530D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530D7" w:rsidRDefault="000530D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530D7" w:rsidRDefault="000530D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530D7" w:rsidRDefault="00BA34D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530D7" w:rsidRDefault="00BA34D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530D7" w:rsidRDefault="00BA34D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130280078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530D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530D7" w:rsidRDefault="000530D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530D7" w:rsidRDefault="00BA34D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530D7" w:rsidRDefault="000530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530D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530D7" w:rsidRDefault="00BA34D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530D7" w:rsidRDefault="000530D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0530D7">
      <w:pPr>
        <w:pStyle w:val="Textoindependiente"/>
        <w:rPr>
          <w:sz w:val="20"/>
        </w:rPr>
      </w:pPr>
    </w:p>
    <w:p w:rsidR="000530D7" w:rsidRDefault="00BA34D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530D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30D7"/>
    <w:rsid w:val="000530D7"/>
    <w:rsid w:val="00B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E3989A9"/>
  <w15:docId w15:val="{2B4AA096-B953-4855-BE87-9BCF1BE1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5538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2019-05-28T23:37:00Z</dcterms:created>
  <dcterms:modified xsi:type="dcterms:W3CDTF">2019-05-29T04:05:00Z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