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B0" w:rsidRDefault="00C020E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73ABA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spacing w:before="1"/>
        <w:rPr>
          <w:sz w:val="28"/>
        </w:rPr>
      </w:pPr>
    </w:p>
    <w:p w:rsidR="002174B0" w:rsidRDefault="00C020EA">
      <w:pPr>
        <w:spacing w:before="82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Tetzacual</w:t>
      </w:r>
      <w:proofErr w:type="spellEnd"/>
    </w:p>
    <w:p w:rsidR="002174B0" w:rsidRDefault="00C020EA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HGOHUJ122</w:t>
      </w: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spacing w:before="7"/>
      </w:pPr>
    </w:p>
    <w:p w:rsidR="002174B0" w:rsidRDefault="00C020EA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Tetzacual</w:t>
      </w:r>
      <w:proofErr w:type="spellEnd"/>
      <w:r>
        <w:rPr>
          <w:color w:val="231F20"/>
          <w:sz w:val="24"/>
        </w:rPr>
        <w:t>: 130280098</w:t>
      </w:r>
    </w:p>
    <w:p w:rsidR="002174B0" w:rsidRDefault="002174B0">
      <w:pPr>
        <w:jc w:val="right"/>
        <w:rPr>
          <w:sz w:val="24"/>
        </w:rPr>
        <w:sectPr w:rsidR="002174B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C020EA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174B0" w:rsidRDefault="002174B0">
      <w:pPr>
        <w:pStyle w:val="Textoindependiente"/>
        <w:spacing w:before="8"/>
        <w:rPr>
          <w:b/>
          <w:sz w:val="40"/>
        </w:rPr>
      </w:pPr>
    </w:p>
    <w:p w:rsidR="002174B0" w:rsidRDefault="00C020EA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Tetzacual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130280098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HGOHUJ122</w:t>
      </w:r>
      <w:r>
        <w:t>.</w:t>
      </w:r>
    </w:p>
    <w:p w:rsidR="002174B0" w:rsidRDefault="002174B0">
      <w:pPr>
        <w:pStyle w:val="Textoindependiente"/>
        <w:rPr>
          <w:sz w:val="24"/>
        </w:rPr>
      </w:pPr>
    </w:p>
    <w:p w:rsidR="002174B0" w:rsidRDefault="00C020EA">
      <w:pPr>
        <w:pStyle w:val="Textoindependiente"/>
        <w:ind w:left="401" w:right="1698"/>
        <w:jc w:val="both"/>
      </w:pPr>
      <w:proofErr w:type="spellStart"/>
      <w:r>
        <w:rPr>
          <w:b/>
        </w:rPr>
        <w:t>Tetzacual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elegidas por un periodo de un año en Asambleas Generales, a las cuales son convocados los jefes de familia.</w:t>
      </w:r>
    </w:p>
    <w:p w:rsidR="002174B0" w:rsidRDefault="002174B0">
      <w:pPr>
        <w:pStyle w:val="Textoindependiente"/>
      </w:pPr>
    </w:p>
    <w:p w:rsidR="002174B0" w:rsidRDefault="00C020EA">
      <w:pPr>
        <w:pStyle w:val="Textoindependiente"/>
        <w:spacing w:before="1"/>
        <w:ind w:left="401" w:right="1695"/>
        <w:jc w:val="both"/>
      </w:pPr>
      <w:r>
        <w:t>Esta comunidad tiene un significativo 93 por ciento de Hablantes de Lengua Indígena, es utilizada por las perso</w:t>
      </w:r>
      <w:r>
        <w:t>nas mayores, los jóvenes y niños ya que consideran que es importante por ser su lengua materna y porque se ha transmitido de generación a generación.</w:t>
      </w:r>
    </w:p>
    <w:p w:rsidR="002174B0" w:rsidRDefault="002174B0">
      <w:pPr>
        <w:pStyle w:val="Textoindependiente"/>
        <w:spacing w:before="11"/>
        <w:rPr>
          <w:sz w:val="21"/>
        </w:rPr>
      </w:pPr>
    </w:p>
    <w:p w:rsidR="002174B0" w:rsidRDefault="00C020EA">
      <w:pPr>
        <w:pStyle w:val="Textoindependiente"/>
        <w:ind w:left="401" w:right="1698"/>
        <w:jc w:val="both"/>
      </w:pPr>
      <w:r>
        <w:t xml:space="preserve">Sobre las prácticas culturales, se observa que las Fiestas Tradicionales tienden a ser muy importantes dentro de la comunidad, por lo </w:t>
      </w:r>
      <w:proofErr w:type="gramStart"/>
      <w:r>
        <w:t>tanto</w:t>
      </w:r>
      <w:proofErr w:type="gramEnd"/>
      <w:r>
        <w:t xml:space="preserve"> siguen siendo primordiales para cada habitante de la comunidad y esto a su vez muestra que siguen preservando las tr</w:t>
      </w:r>
      <w:r>
        <w:t>adiciones culturales en</w:t>
      </w:r>
      <w:r>
        <w:rPr>
          <w:spacing w:val="-17"/>
        </w:rPr>
        <w:t xml:space="preserve"> </w:t>
      </w:r>
      <w:r>
        <w:t>colectivo.</w:t>
      </w:r>
    </w:p>
    <w:p w:rsidR="002174B0" w:rsidRDefault="002174B0">
      <w:pPr>
        <w:pStyle w:val="Textoindependiente"/>
        <w:spacing w:before="11"/>
        <w:rPr>
          <w:sz w:val="21"/>
        </w:rPr>
      </w:pPr>
    </w:p>
    <w:p w:rsidR="002174B0" w:rsidRDefault="00C020EA">
      <w:pPr>
        <w:pStyle w:val="Textoindependiente"/>
        <w:ind w:left="401" w:right="1699"/>
        <w:jc w:val="both"/>
      </w:pPr>
      <w:r>
        <w:t>En cuanto a la impartición de justicia, es a través de “usos y costumbres”, se observa que existe organización por parte de los habitantes ya que eligen a las autoridades de manera pacífica, siempre encaminados al propós</w:t>
      </w:r>
      <w:r>
        <w:t>ito de lograr el orden y la resolución de las necesidades, evitando conflictos.</w:t>
      </w:r>
    </w:p>
    <w:p w:rsidR="002174B0" w:rsidRDefault="002174B0">
      <w:pPr>
        <w:pStyle w:val="Textoindependiente"/>
        <w:spacing w:before="3"/>
        <w:rPr>
          <w:sz w:val="25"/>
        </w:rPr>
      </w:pPr>
    </w:p>
    <w:p w:rsidR="002174B0" w:rsidRDefault="00C020EA">
      <w:pPr>
        <w:pStyle w:val="Textoindependiente"/>
        <w:spacing w:line="276" w:lineRule="auto"/>
        <w:ind w:left="401" w:right="1698"/>
        <w:jc w:val="both"/>
      </w:pPr>
      <w:r>
        <w:t>En la actualidad muy pocas familias recurren la medicina tradicional, otra situación que presentan es que no cuentan con médicos tradicionales, sólo partera y sobador, esto ob</w:t>
      </w:r>
      <w:r>
        <w:t>liga a que en ocasiones los habitantes acudan a otras comunidades a buscar consejo de médicos alópatas para prevenir sus enfermedades.</w:t>
      </w:r>
    </w:p>
    <w:p w:rsidR="002174B0" w:rsidRDefault="002174B0">
      <w:pPr>
        <w:spacing w:line="276" w:lineRule="auto"/>
        <w:jc w:val="both"/>
        <w:sectPr w:rsidR="002174B0">
          <w:pgSz w:w="12240" w:h="15840"/>
          <w:pgMar w:top="1060" w:right="0" w:bottom="280" w:left="1300" w:header="720" w:footer="720" w:gutter="0"/>
          <w:cols w:space="720"/>
        </w:sect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174B0">
        <w:trPr>
          <w:trHeight w:val="759"/>
        </w:trPr>
        <w:tc>
          <w:tcPr>
            <w:tcW w:w="7544" w:type="dxa"/>
            <w:gridSpan w:val="3"/>
          </w:tcPr>
          <w:p w:rsidR="002174B0" w:rsidRDefault="00C020EA">
            <w:pPr>
              <w:pStyle w:val="TableParagraph"/>
              <w:spacing w:line="193" w:lineRule="exact"/>
              <w:ind w:left="2671" w:right="26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Tetzacual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2174B0">
        <w:trPr>
          <w:trHeight w:val="741"/>
        </w:trPr>
        <w:tc>
          <w:tcPr>
            <w:tcW w:w="4640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174B0" w:rsidRDefault="002174B0">
            <w:pPr>
              <w:pStyle w:val="TableParagraph"/>
              <w:rPr>
                <w:sz w:val="16"/>
              </w:rPr>
            </w:pPr>
          </w:p>
          <w:p w:rsidR="002174B0" w:rsidRDefault="002174B0">
            <w:pPr>
              <w:pStyle w:val="TableParagraph"/>
              <w:rPr>
                <w:sz w:val="16"/>
              </w:rPr>
            </w:pPr>
          </w:p>
          <w:p w:rsidR="002174B0" w:rsidRDefault="002174B0">
            <w:pPr>
              <w:pStyle w:val="TableParagraph"/>
              <w:spacing w:before="8"/>
              <w:rPr>
                <w:sz w:val="16"/>
              </w:rPr>
            </w:pPr>
          </w:p>
          <w:p w:rsidR="002174B0" w:rsidRDefault="00C020E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174B0">
        <w:trPr>
          <w:trHeight w:val="189"/>
        </w:trPr>
        <w:tc>
          <w:tcPr>
            <w:tcW w:w="4640" w:type="dxa"/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174B0" w:rsidRDefault="00C020E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174B0" w:rsidRDefault="00C020E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HGOHUJ122</w:t>
            </w:r>
          </w:p>
        </w:tc>
      </w:tr>
      <w:tr w:rsidR="002174B0">
        <w:trPr>
          <w:trHeight w:val="369"/>
        </w:trPr>
        <w:tc>
          <w:tcPr>
            <w:tcW w:w="4640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174B0" w:rsidRDefault="00C020E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174B0" w:rsidRDefault="00C020E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130280098</w:t>
            </w:r>
          </w:p>
        </w:tc>
      </w:tr>
      <w:tr w:rsidR="002174B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174B0" w:rsidRDefault="00C020E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174B0" w:rsidRDefault="00C020E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174B0" w:rsidRDefault="00C020E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174B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174B0" w:rsidRDefault="00C020E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174B0" w:rsidRDefault="00C020E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174B0">
        <w:trPr>
          <w:trHeight w:val="185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93.1%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5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5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174B0">
        <w:trPr>
          <w:trHeight w:val="185"/>
        </w:trPr>
        <w:tc>
          <w:tcPr>
            <w:tcW w:w="4640" w:type="dxa"/>
            <w:shd w:val="clear" w:color="auto" w:fill="FFFF00"/>
          </w:tcPr>
          <w:p w:rsidR="002174B0" w:rsidRDefault="00C020E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174B0" w:rsidRDefault="00C020E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174B0" w:rsidRDefault="00C020E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5"/>
        </w:trPr>
        <w:tc>
          <w:tcPr>
            <w:tcW w:w="4640" w:type="dxa"/>
            <w:shd w:val="clear" w:color="auto" w:fill="F9BE8F"/>
          </w:tcPr>
          <w:p w:rsidR="002174B0" w:rsidRDefault="00C020E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174B0" w:rsidRDefault="00C020E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174B0" w:rsidRDefault="00C020E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4"/>
        </w:trPr>
        <w:tc>
          <w:tcPr>
            <w:tcW w:w="4640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174B0" w:rsidRDefault="00C020E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187"/>
        </w:trPr>
        <w:tc>
          <w:tcPr>
            <w:tcW w:w="4640" w:type="dxa"/>
            <w:shd w:val="clear" w:color="auto" w:fill="DCE6F0"/>
          </w:tcPr>
          <w:p w:rsidR="002174B0" w:rsidRDefault="00C020E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174B0" w:rsidRDefault="00C020E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174B0" w:rsidRDefault="00C020E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74B0">
        <w:trPr>
          <w:trHeight w:val="3141"/>
        </w:trPr>
        <w:tc>
          <w:tcPr>
            <w:tcW w:w="4640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</w:tc>
      </w:tr>
      <w:tr w:rsidR="002174B0">
        <w:trPr>
          <w:trHeight w:val="185"/>
        </w:trPr>
        <w:tc>
          <w:tcPr>
            <w:tcW w:w="7544" w:type="dxa"/>
            <w:gridSpan w:val="3"/>
          </w:tcPr>
          <w:p w:rsidR="002174B0" w:rsidRDefault="00C020E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174B0">
        <w:trPr>
          <w:trHeight w:val="164"/>
        </w:trPr>
        <w:tc>
          <w:tcPr>
            <w:tcW w:w="4640" w:type="dxa"/>
          </w:tcPr>
          <w:p w:rsidR="002174B0" w:rsidRDefault="00C020E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174B0" w:rsidRDefault="002174B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174B0" w:rsidRDefault="002174B0">
            <w:pPr>
              <w:pStyle w:val="TableParagraph"/>
              <w:rPr>
                <w:sz w:val="10"/>
              </w:rPr>
            </w:pPr>
          </w:p>
        </w:tc>
      </w:tr>
    </w:tbl>
    <w:p w:rsidR="002174B0" w:rsidRDefault="002174B0">
      <w:pPr>
        <w:rPr>
          <w:sz w:val="10"/>
        </w:rPr>
        <w:sectPr w:rsidR="002174B0">
          <w:pgSz w:w="11910" w:h="16840"/>
          <w:pgMar w:top="1600" w:right="0" w:bottom="280" w:left="1680" w:header="720" w:footer="720" w:gutter="0"/>
          <w:cols w:space="720"/>
        </w:sectPr>
      </w:pPr>
    </w:p>
    <w:p w:rsidR="002174B0" w:rsidRDefault="00C020E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174B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line="193" w:lineRule="exact"/>
              <w:ind w:left="51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Tetzacual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</w:tr>
      <w:tr w:rsidR="002174B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HGOHUJ122</w:t>
            </w:r>
          </w:p>
        </w:tc>
      </w:tr>
      <w:tr w:rsidR="002174B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2174B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130280098</w:t>
            </w:r>
          </w:p>
        </w:tc>
      </w:tr>
      <w:tr w:rsidR="002174B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74B0" w:rsidRDefault="002174B0">
            <w:pPr>
              <w:pStyle w:val="TableParagraph"/>
              <w:spacing w:before="9"/>
              <w:rPr>
                <w:sz w:val="10"/>
              </w:rPr>
            </w:pPr>
          </w:p>
          <w:p w:rsidR="002174B0" w:rsidRDefault="00C020E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74B0" w:rsidRDefault="002174B0">
            <w:pPr>
              <w:pStyle w:val="TableParagraph"/>
              <w:spacing w:before="9"/>
              <w:rPr>
                <w:sz w:val="10"/>
              </w:rPr>
            </w:pPr>
          </w:p>
          <w:p w:rsidR="002174B0" w:rsidRDefault="00C020E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74B0" w:rsidRDefault="00C020E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74B0" w:rsidRDefault="002174B0">
            <w:pPr>
              <w:pStyle w:val="TableParagraph"/>
              <w:spacing w:before="9"/>
              <w:rPr>
                <w:sz w:val="10"/>
              </w:rPr>
            </w:pPr>
          </w:p>
          <w:p w:rsidR="002174B0" w:rsidRDefault="00C020E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174B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174B0" w:rsidRDefault="00C020E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174B0" w:rsidRDefault="00C020E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174B0" w:rsidRDefault="00C020E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174B0" w:rsidRDefault="00C020E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93.1%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11"/>
              <w:rPr>
                <w:sz w:val="20"/>
              </w:rPr>
            </w:pPr>
          </w:p>
          <w:p w:rsidR="002174B0" w:rsidRDefault="00C020E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C020E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7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174B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spacing w:before="10"/>
              <w:rPr>
                <w:sz w:val="17"/>
              </w:rPr>
            </w:pPr>
          </w:p>
          <w:p w:rsidR="002174B0" w:rsidRDefault="00C020E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92D050"/>
          </w:tcPr>
          <w:p w:rsidR="002174B0" w:rsidRDefault="00C020E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174B0" w:rsidRDefault="00C020E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174B0" w:rsidRDefault="002174B0">
            <w:pPr>
              <w:pStyle w:val="TableParagraph"/>
              <w:spacing w:before="10"/>
              <w:rPr>
                <w:sz w:val="17"/>
              </w:rPr>
            </w:pPr>
          </w:p>
          <w:p w:rsidR="002174B0" w:rsidRDefault="00C020E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174B0" w:rsidRDefault="00C020E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11"/>
              <w:rPr>
                <w:sz w:val="20"/>
              </w:rPr>
            </w:pPr>
          </w:p>
          <w:p w:rsidR="002174B0" w:rsidRDefault="00C020E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174B0" w:rsidRDefault="00C020E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C020E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174B0" w:rsidRDefault="002174B0">
            <w:pPr>
              <w:pStyle w:val="TableParagraph"/>
              <w:rPr>
                <w:sz w:val="14"/>
              </w:rPr>
            </w:pPr>
          </w:p>
          <w:p w:rsidR="002174B0" w:rsidRDefault="002174B0">
            <w:pPr>
              <w:pStyle w:val="TableParagraph"/>
              <w:spacing w:before="2"/>
              <w:rPr>
                <w:sz w:val="11"/>
              </w:rPr>
            </w:pPr>
          </w:p>
          <w:p w:rsidR="002174B0" w:rsidRDefault="00C020E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74B0" w:rsidRDefault="00C020E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174B0" w:rsidRDefault="00C020E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74B0" w:rsidRDefault="002174B0">
            <w:pPr>
              <w:rPr>
                <w:sz w:val="2"/>
                <w:szCs w:val="2"/>
              </w:rPr>
            </w:pPr>
          </w:p>
        </w:tc>
      </w:tr>
      <w:tr w:rsidR="002174B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174B0" w:rsidRDefault="00C020E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174B0" w:rsidRDefault="002174B0">
      <w:pPr>
        <w:spacing w:line="107" w:lineRule="exact"/>
        <w:rPr>
          <w:sz w:val="11"/>
        </w:rPr>
        <w:sectPr w:rsidR="002174B0">
          <w:pgSz w:w="11910" w:h="16840"/>
          <w:pgMar w:top="1600" w:right="0" w:bottom="280" w:left="1680" w:header="720" w:footer="720" w:gutter="0"/>
          <w:cols w:space="720"/>
        </w:sect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10"/>
        </w:rPr>
      </w:pPr>
    </w:p>
    <w:p w:rsidR="002174B0" w:rsidRDefault="002174B0">
      <w:pPr>
        <w:pStyle w:val="Textoindependiente"/>
        <w:spacing w:before="3"/>
        <w:rPr>
          <w:sz w:val="9"/>
        </w:rPr>
      </w:pPr>
    </w:p>
    <w:p w:rsidR="002174B0" w:rsidRDefault="00C020E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715,-99r-2735,l6355,2630,6528,1164r1871,l8575,824,8728,89,8715,-99xm8399,1164r-1871,l7718,2038r512,-548l8399,1164xm6723,-2752r-743,88l4548,-2453r-582,474l3533,-1367,5305,-239,3231,89r153,735l3729,1490,5980,-99r2735,l8677,-660r-251,-707l7993,-1979r-582,-474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664r743,-88l7411,-2453r582,474l8426,-1367r251,707l8728,89,8575,824r-345,666l7718,2038,6528,1164,6355,2630,5980,-99,4882,2428,5980,-99,3729,1490,3384,824,3231,89,5305,-239,3533,-1367r433,-612l4548,-2453r1432,-21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2174B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2174B0" w:rsidRDefault="00C020EA">
                        <w:pPr>
                          <w:pStyle w:val="TableParagraph"/>
                          <w:spacing w:line="193" w:lineRule="exact"/>
                          <w:ind w:left="296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Tetzacual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74B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2174B0" w:rsidRDefault="002174B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174B0" w:rsidRDefault="002174B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HGOHUJ122</w:t>
                        </w:r>
                      </w:p>
                    </w:tc>
                  </w:tr>
                  <w:tr w:rsidR="002174B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2174B0" w:rsidRDefault="00C020E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174B0" w:rsidRDefault="002174B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174B0" w:rsidRDefault="002174B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174B0" w:rsidRDefault="002174B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174B0" w:rsidRDefault="00C020E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174B0" w:rsidRDefault="00C020E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174B0" w:rsidRDefault="00C020E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130280098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174B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74B0" w:rsidRDefault="002174B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174B0" w:rsidRDefault="00C020E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174B0" w:rsidRDefault="002174B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74B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2174B0" w:rsidRDefault="00C020E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174B0" w:rsidRDefault="002174B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2174B0">
      <w:pPr>
        <w:pStyle w:val="Textoindependiente"/>
        <w:rPr>
          <w:sz w:val="20"/>
        </w:rPr>
      </w:pPr>
    </w:p>
    <w:p w:rsidR="002174B0" w:rsidRDefault="00C020E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174B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74B0"/>
    <w:rsid w:val="002174B0"/>
    <w:rsid w:val="00C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8504F83"/>
  <w15:docId w15:val="{19DAB0C3-BFF9-4492-8789-D480A7B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2019-05-29T00:00:00Z</dcterms:created>
  <dcterms:modified xsi:type="dcterms:W3CDTF">2019-05-29T15:53:00Z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