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A3" w:rsidRDefault="00480EE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6255AB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spacing w:before="1"/>
        <w:rPr>
          <w:sz w:val="28"/>
        </w:rPr>
      </w:pPr>
    </w:p>
    <w:p w:rsidR="00FB2BA3" w:rsidRDefault="00480EE9">
      <w:pPr>
        <w:spacing w:before="82"/>
        <w:ind w:left="2985" w:right="428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Ahuatitla</w:t>
      </w:r>
      <w:proofErr w:type="spellEnd"/>
      <w:r>
        <w:rPr>
          <w:b/>
          <w:color w:val="231F20"/>
          <w:sz w:val="44"/>
        </w:rPr>
        <w:t xml:space="preserve"> (Aguayo)</w:t>
      </w:r>
    </w:p>
    <w:p w:rsidR="00FB2BA3" w:rsidRDefault="00480EE9">
      <w:pPr>
        <w:spacing w:before="16"/>
        <w:ind w:left="2985" w:right="4283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855" cy="4437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855" cy="443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HGOXOC004</w:t>
      </w: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rPr>
          <w:sz w:val="26"/>
        </w:rPr>
      </w:pPr>
    </w:p>
    <w:p w:rsidR="00FB2BA3" w:rsidRDefault="00FB2BA3">
      <w:pPr>
        <w:pStyle w:val="Textoindependiente"/>
        <w:spacing w:before="7"/>
        <w:rPr>
          <w:sz w:val="26"/>
        </w:rPr>
      </w:pPr>
    </w:p>
    <w:p w:rsidR="00FB2BA3" w:rsidRDefault="00480EE9">
      <w:pPr>
        <w:ind w:left="6443"/>
        <w:rPr>
          <w:sz w:val="24"/>
        </w:rPr>
      </w:pPr>
      <w:proofErr w:type="spellStart"/>
      <w:r>
        <w:rPr>
          <w:color w:val="231F20"/>
          <w:sz w:val="24"/>
        </w:rPr>
        <w:t>Ahuatitla</w:t>
      </w:r>
      <w:proofErr w:type="spellEnd"/>
      <w:r>
        <w:rPr>
          <w:color w:val="231F20"/>
          <w:sz w:val="24"/>
        </w:rPr>
        <w:t xml:space="preserve"> (Aguayo): 130780005</w:t>
      </w:r>
    </w:p>
    <w:p w:rsidR="00FB2BA3" w:rsidRDefault="00FB2BA3">
      <w:pPr>
        <w:rPr>
          <w:sz w:val="24"/>
        </w:rPr>
        <w:sectPr w:rsidR="00FB2BA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480EE9">
      <w:pPr>
        <w:spacing w:before="218"/>
        <w:ind w:left="2985" w:right="428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B2BA3" w:rsidRDefault="00480EE9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Ahuatitla</w:t>
      </w:r>
      <w:proofErr w:type="spellEnd"/>
      <w:r>
        <w:rPr>
          <w:b/>
          <w:sz w:val="32"/>
        </w:rPr>
        <w:t xml:space="preserve"> (Aguayo)</w:t>
      </w:r>
      <w:r>
        <w:rPr>
          <w:sz w:val="32"/>
        </w:rPr>
        <w:t xml:space="preserve">, </w:t>
      </w:r>
      <w:r>
        <w:t>del Municipio de Xochiati</w:t>
      </w:r>
      <w:r>
        <w:t xml:space="preserve">pan, con clave INEGI </w:t>
      </w:r>
      <w:r>
        <w:rPr>
          <w:b/>
        </w:rPr>
        <w:t>130780005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HGOXOC004</w:t>
      </w:r>
      <w:r>
        <w:t>.</w:t>
      </w:r>
    </w:p>
    <w:p w:rsidR="00FB2BA3" w:rsidRDefault="00FB2BA3">
      <w:pPr>
        <w:pStyle w:val="Textoindependiente"/>
        <w:rPr>
          <w:sz w:val="24"/>
        </w:rPr>
      </w:pPr>
    </w:p>
    <w:p w:rsidR="00FB2BA3" w:rsidRDefault="00480EE9">
      <w:pPr>
        <w:pStyle w:val="Textoindependiente"/>
        <w:ind w:left="401" w:right="1699"/>
        <w:jc w:val="both"/>
      </w:pPr>
      <w:proofErr w:type="spellStart"/>
      <w:r>
        <w:rPr>
          <w:b/>
        </w:rPr>
        <w:t>Ahuatitla</w:t>
      </w:r>
      <w:proofErr w:type="spellEnd"/>
      <w:r>
        <w:rPr>
          <w:b/>
        </w:rPr>
        <w:t xml:space="preserve"> (Aguayo) </w:t>
      </w:r>
      <w:r>
        <w:t>mantiene una intensa vid</w:t>
      </w:r>
      <w:r>
        <w:t xml:space="preserve">a social que es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</w:t>
      </w:r>
      <w:r>
        <w:rPr>
          <w:spacing w:val="-1"/>
        </w:rPr>
        <w:t xml:space="preserve"> </w:t>
      </w:r>
      <w:r>
        <w:t>Ejidal.</w:t>
      </w:r>
    </w:p>
    <w:p w:rsidR="00FB2BA3" w:rsidRDefault="00FB2BA3">
      <w:pPr>
        <w:pStyle w:val="Textoindependiente"/>
      </w:pPr>
    </w:p>
    <w:p w:rsidR="00FB2BA3" w:rsidRDefault="00480EE9">
      <w:pPr>
        <w:pStyle w:val="Textoindependiente"/>
        <w:ind w:left="401"/>
        <w:jc w:val="both"/>
      </w:pPr>
      <w:r>
        <w:t>Un 70 por ciento de Hablantes de Lengua Indígena hace uso del náhuatl como lengua materna.</w:t>
      </w:r>
    </w:p>
    <w:p w:rsidR="00FB2BA3" w:rsidRDefault="00FB2BA3">
      <w:pPr>
        <w:pStyle w:val="Textoindependiente"/>
        <w:spacing w:before="11"/>
        <w:rPr>
          <w:sz w:val="21"/>
        </w:rPr>
      </w:pPr>
    </w:p>
    <w:p w:rsidR="00FB2BA3" w:rsidRDefault="00480EE9">
      <w:pPr>
        <w:pStyle w:val="Textoindependiente"/>
        <w:ind w:left="401" w:right="1697"/>
        <w:jc w:val="both"/>
      </w:pPr>
      <w:r>
        <w:t>Sobre las prácticas cul</w:t>
      </w:r>
      <w:r>
        <w:t>turales, se observa que las Fiestas Tradicionales como el Carnaval, el Día de Muertos, entre otras, mantienen su fuerza y carácter unificador al promover la participación activa de la población en su realización.</w:t>
      </w:r>
    </w:p>
    <w:p w:rsidR="00FB2BA3" w:rsidRDefault="00FB2BA3">
      <w:pPr>
        <w:pStyle w:val="Textoindependiente"/>
        <w:spacing w:before="1"/>
      </w:pPr>
    </w:p>
    <w:p w:rsidR="00FB2BA3" w:rsidRDefault="00480EE9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</w:t>
      </w:r>
      <w:r>
        <w:t>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FB2BA3" w:rsidRDefault="00FB2BA3">
      <w:pPr>
        <w:pStyle w:val="Textoindependiente"/>
        <w:spacing w:before="11"/>
        <w:rPr>
          <w:sz w:val="21"/>
        </w:rPr>
      </w:pPr>
    </w:p>
    <w:p w:rsidR="00FB2BA3" w:rsidRDefault="00480EE9" w:rsidP="00480EE9">
      <w:pPr>
        <w:pStyle w:val="Textoindependiente"/>
        <w:ind w:left="401" w:right="1697"/>
        <w:jc w:val="both"/>
        <w:sectPr w:rsidR="00FB2BA3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Cuentan con servicios de salud institucionales y practican la medicina tradicional para curar sus males, de </w:t>
      </w:r>
      <w:proofErr w:type="gramStart"/>
      <w:r>
        <w:t>hecho</w:t>
      </w:r>
      <w:proofErr w:type="gramEnd"/>
      <w:r>
        <w:t xml:space="preserve"> los habitantes manifestaron “enfermedades c</w:t>
      </w:r>
      <w:r>
        <w:t>ulturales”; las parteras siguen brindando sus servicios, de ahí que hay algunas que tratan el embrazo y sus impli</w:t>
      </w:r>
      <w:r>
        <w:t>c</w:t>
      </w:r>
      <w:r>
        <w:t>a</w:t>
      </w:r>
      <w:r>
        <w:t>c</w:t>
      </w:r>
      <w:r>
        <w:t>i</w:t>
      </w:r>
      <w:r>
        <w:t>o</w:t>
      </w:r>
      <w:r>
        <w:t>n</w:t>
      </w:r>
      <w:r>
        <w:t>e</w:t>
      </w:r>
      <w:r>
        <w:t>s</w:t>
      </w:r>
      <w:r>
        <w:t>.</w:t>
      </w: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B2BA3">
        <w:trPr>
          <w:trHeight w:val="759"/>
        </w:trPr>
        <w:tc>
          <w:tcPr>
            <w:tcW w:w="7544" w:type="dxa"/>
            <w:gridSpan w:val="3"/>
          </w:tcPr>
          <w:p w:rsidR="00FB2BA3" w:rsidRDefault="00480EE9">
            <w:pPr>
              <w:pStyle w:val="TableParagraph"/>
              <w:spacing w:line="193" w:lineRule="exact"/>
              <w:ind w:left="2553" w:right="245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Ahuatitla</w:t>
            </w:r>
            <w:proofErr w:type="spellEnd"/>
            <w:r>
              <w:rPr>
                <w:b/>
                <w:w w:val="105"/>
                <w:sz w:val="17"/>
              </w:rPr>
              <w:t xml:space="preserve"> (Aguayo), Xochiatipan</w:t>
            </w:r>
          </w:p>
        </w:tc>
      </w:tr>
      <w:tr w:rsidR="00FB2BA3">
        <w:trPr>
          <w:trHeight w:val="741"/>
        </w:trPr>
        <w:tc>
          <w:tcPr>
            <w:tcW w:w="4640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B2BA3" w:rsidRDefault="00FB2BA3">
            <w:pPr>
              <w:pStyle w:val="TableParagraph"/>
              <w:rPr>
                <w:sz w:val="16"/>
              </w:rPr>
            </w:pPr>
          </w:p>
          <w:p w:rsidR="00FB2BA3" w:rsidRDefault="00FB2BA3">
            <w:pPr>
              <w:pStyle w:val="TableParagraph"/>
              <w:rPr>
                <w:sz w:val="16"/>
              </w:rPr>
            </w:pPr>
          </w:p>
          <w:p w:rsidR="00FB2BA3" w:rsidRDefault="00FB2BA3">
            <w:pPr>
              <w:pStyle w:val="TableParagraph"/>
              <w:spacing w:before="8"/>
              <w:rPr>
                <w:sz w:val="16"/>
              </w:rPr>
            </w:pPr>
          </w:p>
          <w:p w:rsidR="00FB2BA3" w:rsidRDefault="00480EE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B2BA3">
        <w:trPr>
          <w:trHeight w:val="189"/>
        </w:trPr>
        <w:tc>
          <w:tcPr>
            <w:tcW w:w="4640" w:type="dxa"/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B2BA3" w:rsidRDefault="00480EE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B2BA3" w:rsidRDefault="00480EE9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HGOXOC004</w:t>
            </w:r>
          </w:p>
        </w:tc>
      </w:tr>
      <w:tr w:rsidR="00FB2BA3">
        <w:trPr>
          <w:trHeight w:val="369"/>
        </w:trPr>
        <w:tc>
          <w:tcPr>
            <w:tcW w:w="4640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B2BA3" w:rsidRDefault="00480EE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B2BA3" w:rsidRDefault="00480EE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130780005</w:t>
            </w:r>
          </w:p>
        </w:tc>
      </w:tr>
      <w:tr w:rsidR="00FB2BA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B2BA3" w:rsidRDefault="00480EE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B2BA3" w:rsidRDefault="00480EE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B2BA3" w:rsidRDefault="00480EE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B2BA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B2BA3" w:rsidRDefault="00480EE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B2BA3" w:rsidRDefault="00480EE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B2BA3">
        <w:trPr>
          <w:trHeight w:val="185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5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5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5"/>
        </w:trPr>
        <w:tc>
          <w:tcPr>
            <w:tcW w:w="4640" w:type="dxa"/>
            <w:shd w:val="clear" w:color="auto" w:fill="FFFF00"/>
          </w:tcPr>
          <w:p w:rsidR="00FB2BA3" w:rsidRDefault="00480EE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B2BA3" w:rsidRDefault="00480EE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B2BA3" w:rsidRDefault="00480EE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2BA3">
        <w:trPr>
          <w:trHeight w:val="185"/>
        </w:trPr>
        <w:tc>
          <w:tcPr>
            <w:tcW w:w="4640" w:type="dxa"/>
            <w:shd w:val="clear" w:color="auto" w:fill="F9BE8F"/>
          </w:tcPr>
          <w:p w:rsidR="00FB2BA3" w:rsidRDefault="00480EE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B2BA3" w:rsidRDefault="00480EE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B2BA3" w:rsidRDefault="00480EE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FB2BA3">
        <w:trPr>
          <w:trHeight w:val="184"/>
        </w:trPr>
        <w:tc>
          <w:tcPr>
            <w:tcW w:w="4640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B2BA3" w:rsidRDefault="00480EE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2BA3">
        <w:trPr>
          <w:trHeight w:val="187"/>
        </w:trPr>
        <w:tc>
          <w:tcPr>
            <w:tcW w:w="4640" w:type="dxa"/>
            <w:shd w:val="clear" w:color="auto" w:fill="DCE6F0"/>
          </w:tcPr>
          <w:p w:rsidR="00FB2BA3" w:rsidRDefault="00480EE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B2BA3" w:rsidRDefault="00480EE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B2BA3" w:rsidRDefault="00480EE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2BA3">
        <w:trPr>
          <w:trHeight w:val="3141"/>
        </w:trPr>
        <w:tc>
          <w:tcPr>
            <w:tcW w:w="4640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</w:tc>
      </w:tr>
      <w:tr w:rsidR="00FB2BA3">
        <w:trPr>
          <w:trHeight w:val="185"/>
        </w:trPr>
        <w:tc>
          <w:tcPr>
            <w:tcW w:w="7544" w:type="dxa"/>
            <w:gridSpan w:val="3"/>
          </w:tcPr>
          <w:p w:rsidR="00FB2BA3" w:rsidRDefault="00480EE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B2BA3">
        <w:trPr>
          <w:trHeight w:val="164"/>
        </w:trPr>
        <w:tc>
          <w:tcPr>
            <w:tcW w:w="4640" w:type="dxa"/>
          </w:tcPr>
          <w:p w:rsidR="00FB2BA3" w:rsidRDefault="00480EE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B2BA3" w:rsidRDefault="00FB2BA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B2BA3" w:rsidRDefault="00FB2BA3">
            <w:pPr>
              <w:pStyle w:val="TableParagraph"/>
              <w:rPr>
                <w:sz w:val="10"/>
              </w:rPr>
            </w:pPr>
          </w:p>
        </w:tc>
      </w:tr>
    </w:tbl>
    <w:p w:rsidR="00FB2BA3" w:rsidRDefault="00FB2BA3">
      <w:pPr>
        <w:rPr>
          <w:sz w:val="10"/>
        </w:rPr>
        <w:sectPr w:rsidR="00FB2BA3">
          <w:pgSz w:w="11910" w:h="16840"/>
          <w:pgMar w:top="1600" w:right="0" w:bottom="280" w:left="1680" w:header="720" w:footer="720" w:gutter="0"/>
          <w:cols w:space="720"/>
        </w:sectPr>
      </w:pPr>
    </w:p>
    <w:p w:rsidR="00FB2BA3" w:rsidRDefault="00480EE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B2BA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line="193" w:lineRule="exact"/>
              <w:ind w:left="40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Ahuatitla</w:t>
            </w:r>
            <w:proofErr w:type="spellEnd"/>
            <w:r>
              <w:rPr>
                <w:b/>
                <w:w w:val="105"/>
                <w:sz w:val="17"/>
              </w:rPr>
              <w:t xml:space="preserve"> (Aguayo),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</w:tr>
      <w:tr w:rsidR="00FB2BA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HGOXOC004</w:t>
            </w:r>
          </w:p>
        </w:tc>
      </w:tr>
      <w:tr w:rsidR="00FB2BA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FB2BA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130780005</w:t>
            </w:r>
          </w:p>
        </w:tc>
      </w:tr>
      <w:tr w:rsidR="00FB2BA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2BA3" w:rsidRDefault="00FB2BA3">
            <w:pPr>
              <w:pStyle w:val="TableParagraph"/>
              <w:spacing w:before="9"/>
              <w:rPr>
                <w:sz w:val="10"/>
              </w:rPr>
            </w:pPr>
          </w:p>
          <w:p w:rsidR="00FB2BA3" w:rsidRDefault="00480EE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2BA3" w:rsidRDefault="00FB2BA3">
            <w:pPr>
              <w:pStyle w:val="TableParagraph"/>
              <w:spacing w:before="9"/>
              <w:rPr>
                <w:sz w:val="10"/>
              </w:rPr>
            </w:pPr>
          </w:p>
          <w:p w:rsidR="00FB2BA3" w:rsidRDefault="00480EE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2BA3" w:rsidRDefault="00480EE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2BA3" w:rsidRDefault="00FB2BA3">
            <w:pPr>
              <w:pStyle w:val="TableParagraph"/>
              <w:spacing w:before="9"/>
              <w:rPr>
                <w:sz w:val="10"/>
              </w:rPr>
            </w:pPr>
          </w:p>
          <w:p w:rsidR="00FB2BA3" w:rsidRDefault="00480EE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FB2BA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B2BA3" w:rsidRDefault="00480EE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B2BA3" w:rsidRDefault="00480EE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B2BA3" w:rsidRDefault="00480EE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B2BA3" w:rsidRDefault="00480EE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11"/>
              <w:rPr>
                <w:sz w:val="20"/>
              </w:rPr>
            </w:pPr>
          </w:p>
          <w:p w:rsidR="00FB2BA3" w:rsidRDefault="00480EE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2BA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480EE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7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2BA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spacing w:before="10"/>
              <w:rPr>
                <w:sz w:val="17"/>
              </w:rPr>
            </w:pPr>
          </w:p>
          <w:p w:rsidR="00FB2BA3" w:rsidRDefault="00480EE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92D050"/>
          </w:tcPr>
          <w:p w:rsidR="00FB2BA3" w:rsidRDefault="00480EE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B2BA3" w:rsidRDefault="00FB2BA3">
            <w:pPr>
              <w:pStyle w:val="TableParagraph"/>
              <w:spacing w:before="10"/>
              <w:rPr>
                <w:sz w:val="17"/>
              </w:rPr>
            </w:pPr>
          </w:p>
          <w:p w:rsidR="00FB2BA3" w:rsidRDefault="00480EE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B2BA3" w:rsidRDefault="00480EE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B2BA3" w:rsidRDefault="00480EE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B2BA3" w:rsidRDefault="00480EE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11"/>
              <w:rPr>
                <w:sz w:val="20"/>
              </w:rPr>
            </w:pPr>
          </w:p>
          <w:p w:rsidR="00FB2BA3" w:rsidRDefault="00480EE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B2BA3" w:rsidRDefault="00480EE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480EE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B2BA3" w:rsidRDefault="00FB2BA3">
            <w:pPr>
              <w:pStyle w:val="TableParagraph"/>
              <w:rPr>
                <w:sz w:val="14"/>
              </w:rPr>
            </w:pPr>
          </w:p>
          <w:p w:rsidR="00FB2BA3" w:rsidRDefault="00FB2BA3">
            <w:pPr>
              <w:pStyle w:val="TableParagraph"/>
              <w:spacing w:before="2"/>
              <w:rPr>
                <w:sz w:val="11"/>
              </w:rPr>
            </w:pPr>
          </w:p>
          <w:p w:rsidR="00FB2BA3" w:rsidRDefault="00480EE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B2BA3" w:rsidRDefault="00480EE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2BA3" w:rsidRDefault="00FB2BA3">
            <w:pPr>
              <w:rPr>
                <w:sz w:val="2"/>
                <w:szCs w:val="2"/>
              </w:rPr>
            </w:pPr>
          </w:p>
        </w:tc>
      </w:tr>
      <w:tr w:rsidR="00FB2BA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B2BA3" w:rsidRDefault="00480EE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B2BA3" w:rsidRDefault="00FB2BA3">
      <w:pPr>
        <w:spacing w:line="107" w:lineRule="exact"/>
        <w:rPr>
          <w:sz w:val="11"/>
        </w:rPr>
        <w:sectPr w:rsidR="00FB2BA3">
          <w:pgSz w:w="11910" w:h="16840"/>
          <w:pgMar w:top="1600" w:right="0" w:bottom="280" w:left="1680" w:header="720" w:footer="720" w:gutter="0"/>
          <w:cols w:space="720"/>
        </w:sect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10"/>
        </w:rPr>
      </w:pPr>
    </w:p>
    <w:p w:rsidR="00FB2BA3" w:rsidRDefault="00FB2BA3">
      <w:pPr>
        <w:pStyle w:val="Textoindependiente"/>
        <w:spacing w:before="3"/>
        <w:rPr>
          <w:sz w:val="9"/>
        </w:rPr>
      </w:pPr>
    </w:p>
    <w:p w:rsidR="00FB2BA3" w:rsidRDefault="00480EE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0930175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4548,-2453l5980,-99,5705,533,5604,2630,6073,583r2379,l8178,51r499,-711l8458,-1276r-1763,l6712,-2165r-732,l4548,-2453xm8452,583r-2379,l6528,1164r1190,874l8230,1490,8575,824,8452,583xm3656,-1303l5305,-239,3231,89,4682,362,5980,-99,3656,-1303xm7993,-1979r-1298,703l8458,-1276r-32,-91l7993,-1979xm6723,-2752r-743,587l6712,-2165r11,-58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165r743,-587l6695,-1276r1298,-703l8426,-1367r251,707l8178,51r397,773l8230,1490r-512,548l6528,1164,6073,583,5604,2630,5705,533,5980,-99,4682,362,3231,89,5305,-239,3656,-1303,5980,-99,4548,-2453r1432,28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FB2BA3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FB2BA3" w:rsidRDefault="00480EE9">
                        <w:pPr>
                          <w:pStyle w:val="TableParagraph"/>
                          <w:spacing w:line="193" w:lineRule="exact"/>
                          <w:ind w:left="284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(Aguayo), Xochiatipan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B2BA3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FB2BA3" w:rsidRDefault="00FB2BA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B2BA3" w:rsidRDefault="00FB2BA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line="153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HGOXOC004</w:t>
                        </w:r>
                      </w:p>
                    </w:tc>
                  </w:tr>
                  <w:tr w:rsidR="00FB2BA3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FB2BA3" w:rsidRDefault="00480EE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B2BA3" w:rsidRDefault="00FB2BA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B2BA3" w:rsidRDefault="00FB2BA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B2BA3" w:rsidRDefault="00FB2BA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B2BA3" w:rsidRDefault="00480EE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B2BA3" w:rsidRDefault="00480EE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B2BA3" w:rsidRDefault="00480EE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130780005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B2BA3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B2BA3" w:rsidRDefault="00FB2BA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B2BA3" w:rsidRDefault="00480EE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B2BA3" w:rsidRDefault="00FB2BA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B2BA3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FB2BA3" w:rsidRDefault="00480EE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B2BA3" w:rsidRDefault="00FB2BA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FB2BA3">
      <w:pPr>
        <w:pStyle w:val="Textoindependiente"/>
        <w:rPr>
          <w:sz w:val="20"/>
        </w:rPr>
      </w:pPr>
    </w:p>
    <w:p w:rsidR="00FB2BA3" w:rsidRDefault="00480EE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B2BA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BA3"/>
    <w:rsid w:val="00480EE9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A625DC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5090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2019-05-29T16:21:00Z</dcterms:created>
  <dcterms:modified xsi:type="dcterms:W3CDTF">2019-05-29T16:59:00Z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